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49" w:rsidRPr="007A6249" w:rsidRDefault="007A6249" w:rsidP="007A624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r w:rsidRPr="007A6249">
        <w:rPr>
          <w:rFonts w:asciiTheme="minorHAnsi" w:hAnsiTheme="minorHAnsi" w:cstheme="minorHAnsi"/>
          <w:b/>
          <w:bCs/>
          <w:color w:val="auto"/>
          <w:sz w:val="28"/>
          <w:szCs w:val="28"/>
        </w:rPr>
        <w:t>PROCEDURA POSTĘPOWANIA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A6249">
        <w:rPr>
          <w:rFonts w:asciiTheme="minorHAnsi" w:hAnsiTheme="minorHAnsi" w:cstheme="minorHAnsi"/>
          <w:b/>
          <w:bCs/>
          <w:color w:val="auto"/>
          <w:sz w:val="28"/>
          <w:szCs w:val="28"/>
        </w:rPr>
        <w:t>WOBEC UCZNIA Z ZABURZENIAMI PSYCHICZNYMI,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A62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KTÓRY ZACHOWUJE SIĘ AGRESYWNIE W STOSUNKU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7A6249">
        <w:rPr>
          <w:rFonts w:asciiTheme="minorHAnsi" w:hAnsiTheme="minorHAnsi" w:cstheme="minorHAnsi"/>
          <w:b/>
          <w:bCs/>
          <w:color w:val="auto"/>
          <w:sz w:val="28"/>
          <w:szCs w:val="28"/>
        </w:rPr>
        <w:t>DO INNYCH LUB SIEBIE</w:t>
      </w:r>
      <w:bookmarkEnd w:id="0"/>
    </w:p>
    <w:p w:rsidR="007A6249" w:rsidRPr="007A6249" w:rsidRDefault="007A6249" w:rsidP="007A624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1. Nauczyciel </w:t>
      </w:r>
      <w:r w:rsidRPr="007A6249">
        <w:rPr>
          <w:rFonts w:asciiTheme="minorHAnsi" w:hAnsiTheme="minorHAnsi" w:cstheme="minorHAnsi"/>
          <w:color w:val="auto"/>
        </w:rPr>
        <w:t xml:space="preserve">zostawia klasę pod opieką </w:t>
      </w:r>
      <w:r w:rsidRPr="007A6249">
        <w:rPr>
          <w:rFonts w:asciiTheme="minorHAnsi" w:hAnsiTheme="minorHAnsi" w:cstheme="minorHAnsi"/>
          <w:bCs/>
          <w:color w:val="auto"/>
        </w:rPr>
        <w:t xml:space="preserve">innego nauczyciela </w:t>
      </w:r>
      <w:r w:rsidRPr="007A6249">
        <w:rPr>
          <w:rFonts w:asciiTheme="minorHAnsi" w:hAnsiTheme="minorHAnsi" w:cstheme="minorHAnsi"/>
          <w:color w:val="auto"/>
        </w:rPr>
        <w:t xml:space="preserve">i </w:t>
      </w:r>
      <w:r w:rsidRPr="007A6249">
        <w:rPr>
          <w:rFonts w:asciiTheme="minorHAnsi" w:hAnsiTheme="minorHAnsi" w:cstheme="minorHAnsi"/>
          <w:bCs/>
          <w:color w:val="auto"/>
        </w:rPr>
        <w:t xml:space="preserve">prowadzi ucznia </w:t>
      </w:r>
      <w:r w:rsidRPr="007A6249">
        <w:rPr>
          <w:rFonts w:asciiTheme="minorHAnsi" w:hAnsiTheme="minorHAnsi" w:cstheme="minorHAnsi"/>
          <w:color w:val="auto"/>
        </w:rPr>
        <w:t xml:space="preserve">lub uczniów do gabinetu dyrektora lub </w:t>
      </w:r>
      <w:r w:rsidRPr="007A6249">
        <w:rPr>
          <w:rFonts w:asciiTheme="minorHAnsi" w:hAnsiTheme="minorHAnsi" w:cstheme="minorHAnsi"/>
          <w:bCs/>
          <w:color w:val="auto"/>
        </w:rPr>
        <w:t>pielęgniarki szkolnej</w:t>
      </w:r>
      <w:r w:rsidRPr="007A6249">
        <w:rPr>
          <w:rFonts w:asciiTheme="minorHAnsi" w:hAnsiTheme="minorHAnsi" w:cstheme="minorHAnsi"/>
          <w:color w:val="auto"/>
        </w:rPr>
        <w:t xml:space="preserve">, gdzie pozostaje do czasu wyjaśnienia sytuacji. </w:t>
      </w: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2. W przypadku ucznia, który nie chce dobrowolnie opuścić klasy, nauczyciel zostaje                             z uczniem i przy wykorzystaniu pomocy nauczyciela sprowadza pielęgniarkę do ucznia, </w:t>
      </w:r>
      <w:r w:rsidRPr="007A6249">
        <w:rPr>
          <w:rFonts w:asciiTheme="minorHAnsi" w:hAnsiTheme="minorHAnsi" w:cstheme="minorHAnsi"/>
          <w:color w:val="auto"/>
        </w:rPr>
        <w:t xml:space="preserve">a pozostałych uczniów pozostawia pod opieką innego nauczyciela. </w:t>
      </w: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3. W przypadku ucznia szczególnie agresywnego nauczyciel, </w:t>
      </w:r>
      <w:r w:rsidRPr="007A6249">
        <w:rPr>
          <w:rFonts w:asciiTheme="minorHAnsi" w:hAnsiTheme="minorHAnsi" w:cstheme="minorHAnsi"/>
          <w:color w:val="auto"/>
        </w:rPr>
        <w:t xml:space="preserve">wykorzystując pomoc nauczyciela, wzywa do pomocy, poza </w:t>
      </w:r>
      <w:r w:rsidRPr="007A6249">
        <w:rPr>
          <w:rFonts w:asciiTheme="minorHAnsi" w:hAnsiTheme="minorHAnsi" w:cstheme="minorHAnsi"/>
          <w:bCs/>
          <w:color w:val="auto"/>
        </w:rPr>
        <w:t>pielęgniarką szkolną</w:t>
      </w:r>
      <w:r w:rsidRPr="007A6249">
        <w:rPr>
          <w:rFonts w:asciiTheme="minorHAnsi" w:hAnsiTheme="minorHAnsi" w:cstheme="minorHAnsi"/>
          <w:color w:val="auto"/>
        </w:rPr>
        <w:t xml:space="preserve">, </w:t>
      </w:r>
      <w:r w:rsidRPr="007A6249">
        <w:rPr>
          <w:rFonts w:asciiTheme="minorHAnsi" w:hAnsiTheme="minorHAnsi" w:cstheme="minorHAnsi"/>
          <w:bCs/>
          <w:color w:val="auto"/>
        </w:rPr>
        <w:t xml:space="preserve">także innych nauczycieli, w tym szczególnie specjalistów szkolnych. </w:t>
      </w: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4. Nauczyciel informuje niezwłocznie </w:t>
      </w:r>
      <w:r w:rsidRPr="007A6249">
        <w:rPr>
          <w:rFonts w:asciiTheme="minorHAnsi" w:hAnsiTheme="minorHAnsi" w:cstheme="minorHAnsi"/>
          <w:color w:val="auto"/>
        </w:rPr>
        <w:t xml:space="preserve">o zaistniałym fakcie lub zdarzeniach </w:t>
      </w:r>
      <w:r w:rsidRPr="007A6249">
        <w:rPr>
          <w:rFonts w:asciiTheme="minorHAnsi" w:hAnsiTheme="minorHAnsi" w:cstheme="minorHAnsi"/>
          <w:bCs/>
          <w:color w:val="auto"/>
        </w:rPr>
        <w:t xml:space="preserve">wychowawcę klasy i pedagoga lub dyrektora szkoły. </w:t>
      </w: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5. Wychowawca lub pedagog informuje dyrektora szkoły, o ile nie uczynił tego nauczyciel lub pomoc nauczyciela. </w:t>
      </w: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6. </w:t>
      </w:r>
      <w:r w:rsidRPr="007A6249">
        <w:rPr>
          <w:rFonts w:asciiTheme="minorHAnsi" w:hAnsiTheme="minorHAnsi" w:cstheme="minorHAnsi"/>
          <w:color w:val="auto"/>
        </w:rPr>
        <w:t xml:space="preserve">1) Jeżeli stan ucznia/uczniów wskazuje na </w:t>
      </w:r>
      <w:r w:rsidRPr="007A6249">
        <w:rPr>
          <w:rFonts w:asciiTheme="minorHAnsi" w:hAnsiTheme="minorHAnsi" w:cstheme="minorHAnsi"/>
          <w:bCs/>
          <w:color w:val="auto"/>
        </w:rPr>
        <w:t xml:space="preserve">zagrożenie zdrowia </w:t>
      </w:r>
      <w:r w:rsidRPr="007A6249">
        <w:rPr>
          <w:rFonts w:asciiTheme="minorHAnsi" w:hAnsiTheme="minorHAnsi" w:cstheme="minorHAnsi"/>
          <w:color w:val="auto"/>
        </w:rPr>
        <w:t xml:space="preserve">i/lub życia, </w:t>
      </w:r>
      <w:r w:rsidRPr="007A6249">
        <w:rPr>
          <w:rFonts w:asciiTheme="minorHAnsi" w:hAnsiTheme="minorHAnsi" w:cstheme="minorHAnsi"/>
          <w:bCs/>
          <w:color w:val="auto"/>
        </w:rPr>
        <w:t xml:space="preserve">dyrektor </w:t>
      </w:r>
      <w:r w:rsidRPr="007A6249">
        <w:rPr>
          <w:rFonts w:asciiTheme="minorHAnsi" w:hAnsiTheme="minorHAnsi" w:cstheme="minorHAnsi"/>
          <w:color w:val="auto"/>
        </w:rPr>
        <w:t xml:space="preserve">lub </w:t>
      </w:r>
      <w:r w:rsidRPr="007A6249">
        <w:rPr>
          <w:rFonts w:asciiTheme="minorHAnsi" w:hAnsiTheme="minorHAnsi" w:cstheme="minorHAnsi"/>
          <w:bCs/>
          <w:color w:val="auto"/>
        </w:rPr>
        <w:t>pedagog wzywa lekarza</w:t>
      </w:r>
      <w:r w:rsidRPr="007A6249">
        <w:rPr>
          <w:rFonts w:asciiTheme="minorHAnsi" w:hAnsiTheme="minorHAnsi" w:cstheme="minorHAnsi"/>
          <w:color w:val="auto"/>
        </w:rPr>
        <w:t xml:space="preserve">. 2) </w:t>
      </w:r>
      <w:r w:rsidRPr="007A6249">
        <w:rPr>
          <w:rFonts w:asciiTheme="minorHAnsi" w:hAnsiTheme="minorHAnsi" w:cstheme="minorHAnsi"/>
          <w:bCs/>
          <w:color w:val="auto"/>
        </w:rPr>
        <w:t xml:space="preserve">Do ucznia szczególnie agresywnego wzywa się patrol policji i pogotowie ratunkowe oraz zawiadamia rodziców. </w:t>
      </w: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7. Wychowawca klasy lub pedagog przeprowadzają rozmowy </w:t>
      </w:r>
      <w:r w:rsidRPr="007A6249">
        <w:rPr>
          <w:rFonts w:asciiTheme="minorHAnsi" w:hAnsiTheme="minorHAnsi" w:cstheme="minorHAnsi"/>
          <w:color w:val="auto"/>
        </w:rPr>
        <w:t xml:space="preserve">z poszkodowanym uczniem,                  o ile taki był, oraz ewentualnymi świadkami. </w:t>
      </w: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8. W razie potrzeby wychowawca klasy lub pedagog zawiadamia lub/i wzywa do szkoły rodziców </w:t>
      </w:r>
      <w:r w:rsidRPr="007A6249">
        <w:rPr>
          <w:rFonts w:asciiTheme="minorHAnsi" w:hAnsiTheme="minorHAnsi" w:cstheme="minorHAnsi"/>
          <w:color w:val="auto"/>
        </w:rPr>
        <w:t xml:space="preserve">(prawnych opiekunów) chorego ucznia i ewentualnego poszkodowanego. </w:t>
      </w: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>9. Jeśli rodzice współpracują ze szkołą</w:t>
      </w:r>
      <w:r w:rsidRPr="007A6249">
        <w:rPr>
          <w:rFonts w:asciiTheme="minorHAnsi" w:hAnsiTheme="minorHAnsi" w:cstheme="minorHAnsi"/>
          <w:color w:val="auto"/>
        </w:rPr>
        <w:t xml:space="preserve">, </w:t>
      </w:r>
      <w:r w:rsidRPr="007A6249">
        <w:rPr>
          <w:rFonts w:asciiTheme="minorHAnsi" w:hAnsiTheme="minorHAnsi" w:cstheme="minorHAnsi"/>
          <w:bCs/>
          <w:color w:val="auto"/>
        </w:rPr>
        <w:t xml:space="preserve">ustala się działania wobec chorego ucznia </w:t>
      </w:r>
      <w:r w:rsidRPr="007A6249">
        <w:rPr>
          <w:rFonts w:asciiTheme="minorHAnsi" w:hAnsiTheme="minorHAnsi" w:cstheme="minorHAnsi"/>
          <w:color w:val="auto"/>
        </w:rPr>
        <w:t xml:space="preserve">(np. wizyta u lekarza, rozmowy z wychowawcą i pedagogiem, terapia psychologiczna, monitoring zachowania prowadzony przez wychowawcę i zespół klasowy) oraz </w:t>
      </w:r>
      <w:r w:rsidRPr="007A6249">
        <w:rPr>
          <w:rFonts w:asciiTheme="minorHAnsi" w:hAnsiTheme="minorHAnsi" w:cstheme="minorHAnsi"/>
          <w:bCs/>
          <w:color w:val="auto"/>
        </w:rPr>
        <w:t xml:space="preserve">wobec poszkodowanego </w:t>
      </w:r>
      <w:r w:rsidRPr="007A6249">
        <w:rPr>
          <w:rFonts w:asciiTheme="minorHAnsi" w:hAnsiTheme="minorHAnsi" w:cstheme="minorHAnsi"/>
          <w:color w:val="auto"/>
        </w:rPr>
        <w:t xml:space="preserve">(np. rozmowy z wychowawcą i pedagogiem, terapia psychologiczna, zadośćuczynienie) i </w:t>
      </w:r>
      <w:r w:rsidRPr="007A6249">
        <w:rPr>
          <w:rFonts w:asciiTheme="minorHAnsi" w:hAnsiTheme="minorHAnsi" w:cstheme="minorHAnsi"/>
          <w:bCs/>
          <w:color w:val="auto"/>
        </w:rPr>
        <w:t xml:space="preserve">świadków </w:t>
      </w:r>
      <w:r w:rsidRPr="007A6249">
        <w:rPr>
          <w:rFonts w:asciiTheme="minorHAnsi" w:hAnsiTheme="minorHAnsi" w:cstheme="minorHAnsi"/>
          <w:color w:val="auto"/>
        </w:rPr>
        <w:t xml:space="preserve">(rozmowy wychowawcze). </w:t>
      </w:r>
    </w:p>
    <w:p w:rsidR="007A6249" w:rsidRPr="007A6249" w:rsidRDefault="007A6249" w:rsidP="007A6249">
      <w:pPr>
        <w:pStyle w:val="Default"/>
        <w:spacing w:after="20"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10. Jeśli rodzice chorego ucznia nie współpracują </w:t>
      </w:r>
      <w:r w:rsidRPr="007A6249">
        <w:rPr>
          <w:rFonts w:asciiTheme="minorHAnsi" w:hAnsiTheme="minorHAnsi" w:cstheme="minorHAnsi"/>
          <w:color w:val="auto"/>
        </w:rPr>
        <w:t xml:space="preserve">ze szkołą lub podjęte działania są nieskuteczne, chory jest nieletni, a akty agresji są częste, </w:t>
      </w:r>
      <w:r w:rsidRPr="007A6249">
        <w:rPr>
          <w:rFonts w:asciiTheme="minorHAnsi" w:hAnsiTheme="minorHAnsi" w:cstheme="minorHAnsi"/>
          <w:bCs/>
          <w:color w:val="auto"/>
        </w:rPr>
        <w:t xml:space="preserve">dyrektor zawiadamia sąd rodzinny i nieletnich. </w:t>
      </w:r>
    </w:p>
    <w:p w:rsidR="007A6249" w:rsidRPr="007A6249" w:rsidRDefault="007A6249" w:rsidP="007A624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A6249">
        <w:rPr>
          <w:rFonts w:asciiTheme="minorHAnsi" w:hAnsiTheme="minorHAnsi" w:cstheme="minorHAnsi"/>
          <w:bCs/>
          <w:color w:val="auto"/>
        </w:rPr>
        <w:t xml:space="preserve">11. Gdy chory sprawca aktów agresji jest pełnoletni, </w:t>
      </w:r>
      <w:r w:rsidRPr="007A6249">
        <w:rPr>
          <w:rFonts w:asciiTheme="minorHAnsi" w:hAnsiTheme="minorHAnsi" w:cstheme="minorHAnsi"/>
          <w:color w:val="auto"/>
        </w:rPr>
        <w:t xml:space="preserve">akty agresji są częste i stanowią zagrożenie dla innych uczniów, a działania szkoły i rodziców nie przynoszą pozytywnych rezultatów, </w:t>
      </w:r>
      <w:r w:rsidRPr="007A6249">
        <w:rPr>
          <w:rFonts w:asciiTheme="minorHAnsi" w:hAnsiTheme="minorHAnsi" w:cstheme="minorHAnsi"/>
          <w:bCs/>
          <w:color w:val="auto"/>
        </w:rPr>
        <w:t xml:space="preserve">zostaje on skreślony z listy uczniów w sposób przewidziany w statucie szkoły. </w:t>
      </w:r>
    </w:p>
    <w:p w:rsidR="00AF7D5E" w:rsidRDefault="00AF7D5E"/>
    <w:sectPr w:rsidR="00AF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9"/>
    <w:rsid w:val="007A6249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0C7D"/>
  <w15:chartTrackingRefBased/>
  <w15:docId w15:val="{2A94B261-88E2-41C4-996B-7B3452A4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249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2019-06-12T21:20:00Z</dcterms:created>
  <dcterms:modified xsi:type="dcterms:W3CDTF">2019-06-12T21:22:00Z</dcterms:modified>
</cp:coreProperties>
</file>