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Default="00E2561E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bookmarkStart w:id="0" w:name="_GoBack"/>
      <w:bookmarkEnd w:id="0"/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HUDOBNÁ VÝCHOVA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991227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991227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9752A2">
        <w:rPr>
          <w:b/>
          <w:color w:val="323E4F"/>
          <w:spacing w:val="-10"/>
          <w:sz w:val="36"/>
          <w:szCs w:val="36"/>
        </w:rPr>
        <w:t xml:space="preserve">. </w:t>
      </w:r>
      <w:proofErr w:type="spellStart"/>
      <w:r w:rsidR="009752A2">
        <w:rPr>
          <w:b/>
          <w:color w:val="323E4F"/>
          <w:spacing w:val="-10"/>
          <w:sz w:val="36"/>
          <w:szCs w:val="36"/>
        </w:rPr>
        <w:t>Ildikó</w:t>
      </w:r>
      <w:proofErr w:type="spellEnd"/>
      <w:r w:rsidR="009752A2">
        <w:rPr>
          <w:b/>
          <w:color w:val="323E4F"/>
          <w:spacing w:val="-10"/>
          <w:sz w:val="36"/>
          <w:szCs w:val="36"/>
        </w:rPr>
        <w:t xml:space="preserve"> </w:t>
      </w:r>
      <w:proofErr w:type="spellStart"/>
      <w:r w:rsidR="009752A2">
        <w:rPr>
          <w:b/>
          <w:color w:val="323E4F"/>
          <w:spacing w:val="-10"/>
          <w:sz w:val="36"/>
          <w:szCs w:val="36"/>
        </w:rPr>
        <w:t>Ádám</w:t>
      </w:r>
      <w:proofErr w:type="spellEnd"/>
      <w:r w:rsidR="005948B7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9752A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7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 w:rsidR="00985205"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9</w:t>
      </w: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8B35AA" w:rsidRDefault="008B35AA" w:rsidP="008B3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B35AA" w:rsidRDefault="008B35AA" w:rsidP="008B3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85205" w:rsidRDefault="00985205" w:rsidP="008B35AA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Pr="008B35AA" w:rsidRDefault="00E10B04" w:rsidP="008B35AA">
      <w:pPr>
        <w:pStyle w:val="Strednmrieka21"/>
        <w:spacing w:before="120"/>
        <w:jc w:val="both"/>
        <w:rPr>
          <w:b/>
          <w:color w:val="323E4F"/>
          <w:sz w:val="20"/>
          <w:szCs w:val="20"/>
        </w:rPr>
      </w:pPr>
      <w:hyperlink r:id="rId8" w:history="1">
        <w:r w:rsidR="001826F9" w:rsidRPr="008B35AA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1826F9" w:rsidRDefault="00E10B04" w:rsidP="008B35AA">
      <w:pPr>
        <w:pStyle w:val="Strednmrieka21"/>
        <w:spacing w:before="120"/>
        <w:jc w:val="both"/>
        <w:rPr>
          <w:b/>
          <w:color w:val="323E4F"/>
          <w:sz w:val="24"/>
          <w:szCs w:val="24"/>
        </w:rPr>
      </w:pPr>
      <w:hyperlink r:id="rId9" w:history="1">
        <w:r w:rsidR="001826F9" w:rsidRPr="008B35AA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1826F9" w:rsidRPr="001826F9" w:rsidRDefault="001826F9" w:rsidP="00893DD2">
      <w:pPr>
        <w:pStyle w:val="Strednmrieka21"/>
        <w:spacing w:before="120"/>
        <w:rPr>
          <w:b/>
          <w:color w:val="323E4F"/>
          <w:sz w:val="24"/>
          <w:szCs w:val="24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23B4E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5948B7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5948B7">
        <w:rPr>
          <w:rFonts w:ascii="Calibri" w:hAnsi="Calibri"/>
          <w:b/>
          <w:spacing w:val="-10"/>
          <w:szCs w:val="24"/>
        </w:rPr>
        <w:t>HUDOBNÁ VÝCHOVA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9752A2">
        <w:rPr>
          <w:rFonts w:ascii="Calibri" w:hAnsi="Calibri"/>
          <w:b/>
          <w:spacing w:val="-10"/>
          <w:szCs w:val="24"/>
        </w:rPr>
        <w:t>7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Pr="007E4567" w:rsidRDefault="001826F9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1826F9">
        <w:rPr>
          <w:rFonts w:asciiTheme="minorHAnsi" w:hAnsiTheme="minorHAnsi"/>
          <w:sz w:val="20"/>
          <w:szCs w:val="20"/>
        </w:rPr>
        <w:t xml:space="preserve">Hudobná výchova ako jeden z esteticko-výchovných predmetov je neoddeliteľnou súčasťou výchovy harmonicky rozvinutej osobnosti. Učí žiakov vnímať a prežívať krásu nielen v hudbe, ale aj v iných druhoch umenia. Ciele hudobnej výchovy sú podmienené spoločnými a individuálnymi problémami rozvoja osobnosti žiakov s ľahkým stupňom mentálneho postihnutia, bezprostrednou fyziologickou pôsobivosťou hudby a možnosťami jej psychoterapeutického pôsobenia. Cieľom hudobnej výchovy je rozvoj hudobnosti žiakov spevom, hrou na jednoduché hudobné nástroje, počúvaním hudby, pohybovým prejavom vychádzajúcim z hudby. Pritom je potrebné rešpektovať ich hudobné schopnosti a zručnosti. Vyučovací predmet hudobná výchova vedie žiakov k tomu, aby sa hudba stala súčasťou ich každodenného života. Orientuje žiakov aj v súčasných hudobných žánroch, citlivo ich vedie k tomu, aby sa učili rozlišovať v hudbe kvalitu. Výchovno-vzdelávacie úlohy hudobnej výchovy plnia žiaci v príťažlivo motivovaných hudobných činnostiach - speváckych, inštrumentálnych, pohybových a posluchových. Piesne sa učia spievať kultivovaným hlasom, intonačne a rytmicky správne. Osvojujú si základné poznatky o hudobných nástrojoch, rozlišujú ich podľa zvuku. Aktívne sa oboznamujú s </w:t>
      </w:r>
      <w:proofErr w:type="spellStart"/>
      <w:r w:rsidRPr="001826F9">
        <w:rPr>
          <w:rFonts w:asciiTheme="minorHAnsi" w:hAnsiTheme="minorHAnsi"/>
          <w:sz w:val="20"/>
          <w:szCs w:val="20"/>
        </w:rPr>
        <w:t>Orffovým</w:t>
      </w:r>
      <w:proofErr w:type="spellEnd"/>
      <w:r w:rsidRPr="001826F9">
        <w:rPr>
          <w:rFonts w:asciiTheme="minorHAnsi" w:hAnsiTheme="minorHAnsi"/>
          <w:sz w:val="20"/>
          <w:szCs w:val="20"/>
        </w:rPr>
        <w:t xml:space="preserve"> inštrumentárom, prípadne s ďalšími hudobnými nástrojmi. Skladby na počúvanie sú vyberané tak, aby boli primerané pre žiakov z hudobnej i obsahovej stránky, aby nadväzovali na poznatky z ostatných zložiek hudobnej výchovy a prispievali k utváraniu kladného vzťahu k hudbe. V priebehu školského roka sa žiaci oboznámia najmenej so siedmimi skladbami na počúvanie. Pri počúvaní skladieb orientovať žiaka aj v súčasnej tvorbe, populárnej tvorbe, ale aj v regionálnej ľudovej tvorbe. Podporovať spontánnu detskú kreativitu, rozvíjať emocionalitu, rozvíjať prepojenie pohybovej, hudobnej a slovesnej kultúry. Chápať hudobnú výchovu ako psychoterapeutický prostriedok hudobnej relaxácie cieľavedome zameraný na psychickú a somatickú aktivizáciu osobnosti a jej uvoľnenie. Pohybové vyjadrenie hudby vychádza zo spontánneho prejavu detí, vedie ku kultivovanému pohybu zladenému s hudbou, rytmom a obsahom skladieb.</w:t>
      </w:r>
      <w:r w:rsidR="007E4567">
        <w:rPr>
          <w:rFonts w:asciiTheme="minorHAnsi" w:hAnsiTheme="minorHAnsi"/>
          <w:sz w:val="20"/>
          <w:szCs w:val="20"/>
        </w:rPr>
        <w:t xml:space="preserve"> </w:t>
      </w:r>
      <w:r w:rsidR="007E4567" w:rsidRPr="007E4567">
        <w:rPr>
          <w:rFonts w:asciiTheme="minorHAnsi" w:hAnsiTheme="minorHAnsi"/>
          <w:sz w:val="20"/>
          <w:szCs w:val="20"/>
        </w:rPr>
        <w:t>Hudobná výchova prispieva aj k formovaniu psychických procesov a vlastností žiakov. Pôsobí na ich pozornosť, predstavivosť, pamäť, výrazne ovplyvňuje sluchové vnímanie a obohacuje citový život žiakov.</w:t>
      </w:r>
    </w:p>
    <w:p w:rsidR="001826F9" w:rsidRPr="001826F9" w:rsidRDefault="001826F9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752A2" w:rsidRPr="009752A2" w:rsidRDefault="00985205" w:rsidP="009752A2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Theme="minorHAnsi" w:hAnsiTheme="minorHAns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9752A2" w:rsidRPr="009752A2" w:rsidRDefault="009752A2" w:rsidP="009752A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752A2">
        <w:rPr>
          <w:rFonts w:asciiTheme="minorHAnsi" w:eastAsiaTheme="minorHAnsi" w:hAnsiTheme="minorHAnsi"/>
          <w:sz w:val="20"/>
          <w:szCs w:val="20"/>
          <w:lang w:eastAsia="en-US"/>
        </w:rPr>
        <w:t xml:space="preserve">Spievať osvojované piesne správne rytmicky a čisto intonačne v durovej a molovej tónine, </w:t>
      </w:r>
    </w:p>
    <w:p w:rsidR="009752A2" w:rsidRPr="009752A2" w:rsidRDefault="009752A2" w:rsidP="009752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752A2">
        <w:rPr>
          <w:rFonts w:asciiTheme="minorHAnsi" w:eastAsiaTheme="minorHAnsi" w:hAnsiTheme="minorHAnsi"/>
          <w:sz w:val="20"/>
          <w:szCs w:val="20"/>
          <w:lang w:eastAsia="en-US"/>
        </w:rPr>
        <w:t xml:space="preserve">poznávať dvojdielnosť a trojdielnosť melódie v piesňach a skladbách na počúvanie, </w:t>
      </w:r>
    </w:p>
    <w:p w:rsidR="009752A2" w:rsidRPr="009752A2" w:rsidRDefault="009752A2" w:rsidP="009752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752A2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rozoznať zvuk mužského speváckeho zboru, </w:t>
      </w:r>
    </w:p>
    <w:p w:rsidR="009752A2" w:rsidRPr="009752A2" w:rsidRDefault="009752A2" w:rsidP="009752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752A2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rozlišovať pieseň so sprievodom, zborovú scénu a melodrámu, </w:t>
      </w:r>
    </w:p>
    <w:p w:rsidR="009752A2" w:rsidRPr="009752A2" w:rsidRDefault="009752A2" w:rsidP="009752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752A2">
        <w:rPr>
          <w:rFonts w:asciiTheme="minorHAnsi" w:eastAsiaTheme="minorHAnsi" w:hAnsiTheme="minorHAnsi"/>
          <w:sz w:val="20"/>
          <w:szCs w:val="20"/>
          <w:lang w:eastAsia="en-US"/>
        </w:rPr>
        <w:t xml:space="preserve">prehlbovať schopnosť rozoznávať symfonický a dychový orchester, malý inštrumentálny </w:t>
      </w:r>
    </w:p>
    <w:p w:rsidR="009752A2" w:rsidRPr="009752A2" w:rsidRDefault="009752A2" w:rsidP="009752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9752A2">
        <w:rPr>
          <w:rFonts w:asciiTheme="minorHAnsi" w:eastAsiaTheme="minorHAnsi" w:hAnsiTheme="minorHAnsi"/>
          <w:sz w:val="20"/>
          <w:szCs w:val="20"/>
          <w:lang w:eastAsia="en-US"/>
        </w:rPr>
        <w:t xml:space="preserve">súbor, hru jednotlivých známych nástrojov a nástrojových skupín. </w:t>
      </w:r>
    </w:p>
    <w:p w:rsidR="00985205" w:rsidRPr="009752A2" w:rsidRDefault="00985205" w:rsidP="009752A2">
      <w:pPr>
        <w:pStyle w:val="Odsekzoznamu"/>
        <w:spacing w:after="0" w:line="240" w:lineRule="auto"/>
        <w:ind w:right="13" w:firstLine="0"/>
        <w:jc w:val="left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9752A2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0F0F75">
        <w:rPr>
          <w:rFonts w:ascii="Calibri" w:hAnsi="Calibri"/>
          <w:b/>
          <w:spacing w:val="-10"/>
          <w:sz w:val="28"/>
          <w:szCs w:val="28"/>
        </w:rPr>
        <w:t>1</w:t>
      </w:r>
      <w:r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0F0F75">
        <w:rPr>
          <w:rFonts w:ascii="Calibri" w:hAnsi="Calibri"/>
          <w:b/>
          <w:spacing w:val="-10"/>
          <w:sz w:val="28"/>
          <w:szCs w:val="28"/>
        </w:rPr>
        <w:t>ina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F0F7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752A2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331DEB" w:rsidP="00331DEB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Výchova umením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331DE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Piesne na spev</w:t>
            </w:r>
          </w:p>
          <w:p w:rsidR="009752A2" w:rsidRDefault="009752A2" w:rsidP="009752A2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F0F75">
              <w:rPr>
                <w:rFonts w:asciiTheme="minorHAnsi" w:hAnsiTheme="minorHAnsi"/>
                <w:sz w:val="20"/>
                <w:szCs w:val="20"/>
              </w:rPr>
              <w:t>Piesne a skladby na počúvanie</w:t>
            </w:r>
          </w:p>
          <w:p w:rsidR="009752A2" w:rsidRDefault="009752A2" w:rsidP="009752A2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F0F75">
              <w:rPr>
                <w:rFonts w:asciiTheme="minorHAnsi" w:hAnsiTheme="minorHAnsi"/>
                <w:sz w:val="20"/>
                <w:szCs w:val="20"/>
              </w:rPr>
              <w:t>Hudobno</w:t>
            </w:r>
            <w:proofErr w:type="spellEnd"/>
            <w:r w:rsidRPr="000F0F75">
              <w:rPr>
                <w:rFonts w:asciiTheme="minorHAnsi" w:hAnsiTheme="minorHAnsi"/>
                <w:sz w:val="20"/>
                <w:szCs w:val="20"/>
              </w:rPr>
              <w:t>–pohybové hry a tance</w:t>
            </w:r>
          </w:p>
          <w:p w:rsidR="009752A2" w:rsidRPr="00391086" w:rsidRDefault="009752A2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0F0F75" w:rsidRDefault="000F0F75" w:rsidP="000F0F75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V speváckych prejavoch žiakov skvalitňovať mäkké nasadenie a znenie hlasu, snažiť sa o ľahkú a presnú spevnú artikuláciu, odlišovať plynulý a úsečný spev (legato a staccato), prehlbovať čistotu kolektívneho spevu. Opierať sa o zrakovú orientáciu v notovom zápise pri osvojovaní jednoduchých piesní podľa počutia. Spev piesní obohacovať inštrumentálnym sprievodom, predohrou a dohrou, ktoré sa tvoria pomocou </w:t>
            </w:r>
            <w:proofErr w:type="spellStart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>ostinátnych</w:t>
            </w:r>
            <w:proofErr w:type="spellEnd"/>
            <w:r w:rsidRPr="000F0F75">
              <w:rPr>
                <w:rFonts w:asciiTheme="minorHAnsi" w:hAnsiTheme="minorHAnsi"/>
                <w:b w:val="0"/>
                <w:sz w:val="20"/>
                <w:szCs w:val="20"/>
              </w:rPr>
              <w:t xml:space="preserve"> motívov. Oboznámiť žiakov s notami, notovými čiarami, husľovým kľúčom. Jednoduchým pohybom rozlišovať párne a nepárne metrum, plynulú a úsečnú melódiu. Spevom, nástrojovou hrou a pohybom si tvorivo osvojovať výrazné rytmy v 2/4 a 3/4 takte. V osvojovaných skladbách objavovať výrazné kontrasty, opakovanie a posunutie melódie. V spievaných piesňach a skladbách na počúvanie rozoznávať striedanie rôznych melodických častí. Medzi inými tanečnými skladbami poznávať valčík.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7E4567" w:rsidRDefault="00BA406B" w:rsidP="007E4567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752A2" w:rsidRDefault="009752A2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F0F75" w:rsidRPr="000F0F75" w:rsidRDefault="000F0F75" w:rsidP="007E4567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75" w:rsidRPr="000F0F75" w:rsidRDefault="000F0F75" w:rsidP="000F0F75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E25AE" w:rsidRDefault="004E25AE" w:rsidP="004E25A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Implementácia finančnej gramotnosti do vzdelávania </w:t>
            </w:r>
          </w:p>
          <w:p w:rsidR="00AB0144" w:rsidRPr="004E25AE" w:rsidRDefault="004E25AE" w:rsidP="004E25A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/>
                <w:sz w:val="20"/>
                <w:szCs w:val="20"/>
              </w:rPr>
              <w:t>Plánovanie, príjem a práca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4" w:rsidRPr="0047391D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Poznať a zosúladiť osobné, rodinné a spoločenské potreby</w:t>
            </w:r>
          </w:p>
          <w:p w:rsidR="004D7B64" w:rsidRPr="0047391D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Prijímať finančné rozhodnutia so zvažovaním alternatív a ich dôsledkov</w:t>
            </w:r>
          </w:p>
          <w:p w:rsidR="00AB0144" w:rsidRPr="004D7B64" w:rsidRDefault="004D7B64" w:rsidP="004D7B64">
            <w:pPr>
              <w:pStyle w:val="Stlus1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Uplatniť spotrebiteľské zručnosti pri zodpovednom rozhodovaní o nákupe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04" w:rsidRDefault="00E10B04" w:rsidP="00985205">
      <w:pPr>
        <w:spacing w:after="0" w:line="240" w:lineRule="auto"/>
      </w:pPr>
      <w:r>
        <w:separator/>
      </w:r>
    </w:p>
  </w:endnote>
  <w:endnote w:type="continuationSeparator" w:id="0">
    <w:p w:rsidR="00E10B04" w:rsidRDefault="00E10B04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04" w:rsidRDefault="00E10B04" w:rsidP="00985205">
      <w:pPr>
        <w:spacing w:after="0" w:line="240" w:lineRule="auto"/>
      </w:pPr>
      <w:r>
        <w:separator/>
      </w:r>
    </w:p>
  </w:footnote>
  <w:footnote w:type="continuationSeparator" w:id="0">
    <w:p w:rsidR="00E10B04" w:rsidRDefault="00E10B04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1826F9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Hudobná výchova </w:t>
    </w:r>
    <w:r w:rsidR="005C1D20">
      <w:rPr>
        <w:rFonts w:ascii="Calibri" w:hAnsi="Calibri"/>
        <w:b/>
        <w:spacing w:val="-10"/>
        <w:sz w:val="20"/>
      </w:rPr>
      <w:t xml:space="preserve"> 7</w:t>
    </w:r>
    <w:r w:rsidR="00985205"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32645A86"/>
    <w:multiLevelType w:val="hybridMultilevel"/>
    <w:tmpl w:val="7D1076DC"/>
    <w:lvl w:ilvl="0" w:tplc="1A046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2947"/>
    <w:multiLevelType w:val="hybridMultilevel"/>
    <w:tmpl w:val="76E0FE68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B7194"/>
    <w:multiLevelType w:val="hybridMultilevel"/>
    <w:tmpl w:val="F2D6B6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71000"/>
    <w:multiLevelType w:val="hybridMultilevel"/>
    <w:tmpl w:val="21980B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41C60A2"/>
    <w:multiLevelType w:val="hybridMultilevel"/>
    <w:tmpl w:val="01EC2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6CB1768"/>
    <w:multiLevelType w:val="hybridMultilevel"/>
    <w:tmpl w:val="497A631A"/>
    <w:lvl w:ilvl="0" w:tplc="041B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1"/>
  </w:num>
  <w:num w:numId="19">
    <w:abstractNumId w:val="2"/>
  </w:num>
  <w:num w:numId="20">
    <w:abstractNumId w:val="8"/>
  </w:num>
  <w:num w:numId="21">
    <w:abstractNumId w:val="9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F0F75"/>
    <w:rsid w:val="001352C7"/>
    <w:rsid w:val="001826F9"/>
    <w:rsid w:val="00331DEB"/>
    <w:rsid w:val="00340F3A"/>
    <w:rsid w:val="00391086"/>
    <w:rsid w:val="003B0416"/>
    <w:rsid w:val="00430675"/>
    <w:rsid w:val="00472697"/>
    <w:rsid w:val="004D7B64"/>
    <w:rsid w:val="004E25AE"/>
    <w:rsid w:val="00523B4E"/>
    <w:rsid w:val="00537925"/>
    <w:rsid w:val="005948B7"/>
    <w:rsid w:val="005C1D20"/>
    <w:rsid w:val="0063442F"/>
    <w:rsid w:val="00793E6B"/>
    <w:rsid w:val="007C2E21"/>
    <w:rsid w:val="007E0463"/>
    <w:rsid w:val="007E4567"/>
    <w:rsid w:val="00820C75"/>
    <w:rsid w:val="00893DD2"/>
    <w:rsid w:val="008B35AA"/>
    <w:rsid w:val="00964F43"/>
    <w:rsid w:val="009752A2"/>
    <w:rsid w:val="00985205"/>
    <w:rsid w:val="00991227"/>
    <w:rsid w:val="009B260D"/>
    <w:rsid w:val="009B7B57"/>
    <w:rsid w:val="00A53720"/>
    <w:rsid w:val="00AB0144"/>
    <w:rsid w:val="00AF6556"/>
    <w:rsid w:val="00BA406B"/>
    <w:rsid w:val="00E06157"/>
    <w:rsid w:val="00E10B04"/>
    <w:rsid w:val="00E12DD6"/>
    <w:rsid w:val="00E2561E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182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18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15</cp:revision>
  <dcterms:created xsi:type="dcterms:W3CDTF">2018-08-29T18:03:00Z</dcterms:created>
  <dcterms:modified xsi:type="dcterms:W3CDTF">2019-08-28T06:45:00Z</dcterms:modified>
</cp:coreProperties>
</file>