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b/>
          <w:b/>
        </w:rPr>
      </w:pPr>
      <w:r>
        <w:rPr>
          <w:b/>
        </w:rPr>
        <w:t>ZARZĄDZENIE Nr 3/2019</w:t>
      </w:r>
    </w:p>
    <w:p>
      <w:pPr>
        <w:pStyle w:val="NoSpacing"/>
        <w:jc w:val="center"/>
        <w:rPr>
          <w:b/>
          <w:b/>
        </w:rPr>
      </w:pPr>
      <w:r>
        <w:rPr>
          <w:b/>
        </w:rPr>
        <w:t>Dyrektora Zespołu Szkolno-Przedszkolnego w Kaniowie</w:t>
      </w:r>
    </w:p>
    <w:p>
      <w:pPr>
        <w:pStyle w:val="NoSpacing"/>
        <w:jc w:val="center"/>
        <w:rPr>
          <w:b/>
          <w:b/>
        </w:rPr>
      </w:pPr>
      <w:r>
        <w:rPr>
          <w:b/>
        </w:rPr>
        <w:t>z dnia 26.02. 2019r.</w:t>
      </w:r>
    </w:p>
    <w:p>
      <w:pPr>
        <w:pStyle w:val="NoSpacing"/>
        <w:jc w:val="center"/>
        <w:rPr>
          <w:b/>
          <w:b/>
        </w:rPr>
      </w:pPr>
      <w:r>
        <w:rPr>
          <w:rStyle w:val="Teksttreci15Bezkursywy"/>
          <w:rFonts w:cs="Calibri" w:cstheme="minorHAnsi"/>
          <w:b/>
          <w:bCs/>
          <w:i w:val="false"/>
          <w:sz w:val="24"/>
          <w:szCs w:val="24"/>
        </w:rPr>
        <w:t>w sprawie</w:t>
      </w:r>
      <w:r>
        <w:rPr>
          <w:rStyle w:val="Teksttreci15Bezkursywy"/>
          <w:rFonts w:cs="Calibri" w:cstheme="minorHAnsi"/>
          <w:b/>
          <w:bCs/>
          <w:sz w:val="24"/>
          <w:szCs w:val="24"/>
        </w:rPr>
        <w:t xml:space="preserve">  </w:t>
      </w:r>
      <w:r>
        <w:rPr>
          <w:b/>
          <w:bCs/>
          <w:sz w:val="24"/>
          <w:szCs w:val="24"/>
        </w:rPr>
        <w:t>r</w:t>
      </w:r>
      <w:r>
        <w:rPr>
          <w:b/>
          <w:bCs/>
        </w:rPr>
        <w:t>e</w:t>
      </w:r>
      <w:r>
        <w:rPr>
          <w:b/>
        </w:rPr>
        <w:t>krutacji do klasy pierwszej</w:t>
      </w:r>
    </w:p>
    <w:p>
      <w:pPr>
        <w:pStyle w:val="NoSpacing"/>
        <w:rPr/>
      </w:pPr>
      <w:r>
        <w:rPr/>
      </w:r>
    </w:p>
    <w:p>
      <w:pPr>
        <w:pStyle w:val="NoSpacing"/>
        <w:ind w:firstLine="708"/>
        <w:jc w:val="both"/>
        <w:rPr>
          <w:i/>
          <w:i/>
        </w:rPr>
      </w:pPr>
      <w:r>
        <w:rPr>
          <w:rFonts w:cs="Calibri" w:cstheme="minorHAnsi"/>
          <w:i/>
        </w:rPr>
        <w:t xml:space="preserve">Na podstawie art. 133 ust. 1, art. 154  ustawy z dnia 14 grudnia 2016 r. Prawo oświatowe (Dz. U. z 2017 r. poz. 59) </w:t>
      </w:r>
      <w:r>
        <w:rPr>
          <w:i/>
        </w:rPr>
        <w:t>oraz Zarządzenia Nr 16/2019 Wójta Gminy Bestwina  w sprawie ustalenia terminów postępowania rekrutacyjnego, postępowania uzupełniającego do publicznych przedszkoli i klas pierwszych szkół podstawowych, dla których Gmina Bestwina jest organem prowadzącym na rok szkolny 2019/2020 zarządzam co następuje:</w:t>
      </w:r>
    </w:p>
    <w:p>
      <w:pPr>
        <w:pStyle w:val="NoSpacing"/>
        <w:jc w:val="both"/>
        <w:rPr>
          <w:rStyle w:val="Mocnowyrniony"/>
          <w:rFonts w:cs="Calibri" w:cstheme="minorHAnsi"/>
          <w:b w:val="false"/>
          <w:b w:val="false"/>
          <w:bCs w:val="false"/>
          <w:i/>
          <w:i/>
        </w:rPr>
      </w:pPr>
      <w:r>
        <w:rPr>
          <w:rFonts w:cs="Calibri" w:cstheme="minorHAnsi"/>
          <w:b w:val="false"/>
          <w:bCs w:val="false"/>
          <w:i/>
        </w:rPr>
      </w:r>
    </w:p>
    <w:p>
      <w:pPr>
        <w:pStyle w:val="NoSpacing"/>
        <w:rPr>
          <w:rStyle w:val="Mocnowyrniony"/>
          <w:rFonts w:cs="Calibri" w:cstheme="minorHAnsi"/>
        </w:rPr>
      </w:pPr>
      <w:r>
        <w:rPr>
          <w:rFonts w:cs="Calibri" w:cstheme="minorHAnsi"/>
        </w:rPr>
      </w:r>
    </w:p>
    <w:p>
      <w:pPr>
        <w:pStyle w:val="NoSpacing"/>
        <w:jc w:val="center"/>
        <w:rPr>
          <w:rStyle w:val="Mocnowyrniony"/>
          <w:rFonts w:cs="Calibri" w:cstheme="minorHAnsi"/>
        </w:rPr>
      </w:pPr>
      <w:r>
        <w:rPr>
          <w:rStyle w:val="Mocnowyrniony"/>
          <w:rFonts w:cs="Calibri" w:cstheme="minorHAnsi"/>
        </w:rPr>
        <w:t>§1.</w:t>
      </w:r>
    </w:p>
    <w:p>
      <w:pPr>
        <w:pStyle w:val="NoSpacing"/>
        <w:jc w:val="both"/>
        <w:rPr>
          <w:rStyle w:val="Mocnowyrniony"/>
          <w:rFonts w:cs="Calibri" w:cstheme="minorHAnsi"/>
          <w:b w:val="false"/>
          <w:b w:val="false"/>
        </w:rPr>
      </w:pPr>
      <w:r>
        <w:rPr>
          <w:rStyle w:val="Mocnowyrniony"/>
          <w:rFonts w:cs="Calibri" w:cstheme="minorHAnsi"/>
          <w:b w:val="false"/>
        </w:rPr>
        <w:t>Ustalam zasady rekrutacji, kryteria naboru oraz harmonogram czynności w postępowaniu rekrutacyjnym i uzupełniającym do klas pierwszych Szkoły Podstawowej im. św. Jana Kantego w Zespole Szkolno-Przedszkolnym w Bestwinie na rok szkolny 2019/2020, stanowiące załącznik nr 1 do niniejszego zarządzenia.</w:t>
      </w:r>
    </w:p>
    <w:p>
      <w:pPr>
        <w:pStyle w:val="NoSpacing"/>
        <w:jc w:val="center"/>
        <w:rPr>
          <w:rStyle w:val="Mocnowyrniony"/>
          <w:rFonts w:cs="Calibri" w:cstheme="minorHAnsi"/>
        </w:rPr>
      </w:pPr>
      <w:r>
        <w:rPr>
          <w:rStyle w:val="Mocnowyrniony"/>
          <w:rFonts w:cs="Calibri" w:cstheme="minorHAnsi"/>
        </w:rPr>
        <w:t>§ 2.</w:t>
      </w:r>
    </w:p>
    <w:p>
      <w:pPr>
        <w:pStyle w:val="NoSpacing"/>
        <w:rPr>
          <w:rStyle w:val="Mocnowyrniony"/>
          <w:rFonts w:cs="Calibri" w:cstheme="minorHAnsi"/>
          <w:b w:val="false"/>
          <w:b w:val="false"/>
        </w:rPr>
      </w:pPr>
      <w:r>
        <w:rPr>
          <w:rFonts w:cs="Calibri" w:cstheme="minorHAnsi"/>
          <w:b w:val="false"/>
        </w:rPr>
      </w:r>
    </w:p>
    <w:p>
      <w:pPr>
        <w:pStyle w:val="NoSpacing"/>
        <w:jc w:val="both"/>
        <w:rPr>
          <w:rStyle w:val="Mocnowyrniony"/>
          <w:rFonts w:cs="Calibri" w:cstheme="minorHAnsi"/>
          <w:b w:val="false"/>
          <w:b w:val="false"/>
        </w:rPr>
      </w:pPr>
      <w:r>
        <w:rPr>
          <w:rStyle w:val="Mocnowyrniony"/>
          <w:rFonts w:cs="Calibri" w:cstheme="minorHAnsi"/>
          <w:b w:val="false"/>
        </w:rPr>
        <w:t>Zarządzenie podlega ogłoszeniu przez wywieszenie na tablicy ogłoszeń oraz przez umieszczenie na stronie internetowej szkoły</w:t>
      </w:r>
    </w:p>
    <w:p>
      <w:pPr>
        <w:pStyle w:val="NoSpacing"/>
        <w:jc w:val="both"/>
        <w:rPr>
          <w:rStyle w:val="Mocnowyrniony"/>
          <w:rFonts w:cs="Calibri" w:cstheme="minorHAnsi"/>
          <w:b w:val="false"/>
          <w:b w:val="false"/>
        </w:rPr>
      </w:pPr>
      <w:r>
        <w:rPr>
          <w:rFonts w:cs="Calibri" w:cstheme="minorHAnsi"/>
          <w:b w:val="false"/>
        </w:rPr>
      </w:r>
    </w:p>
    <w:p>
      <w:pPr>
        <w:pStyle w:val="NoSpacing"/>
        <w:jc w:val="center"/>
        <w:rPr>
          <w:rStyle w:val="Mocnowyrniony"/>
          <w:rFonts w:cs="Calibri" w:cstheme="minorHAnsi"/>
          <w:b w:val="false"/>
          <w:b w:val="false"/>
        </w:rPr>
      </w:pPr>
      <w:r>
        <w:rPr>
          <w:rStyle w:val="Mocnowyrniony"/>
          <w:rFonts w:cs="Calibri" w:cstheme="minorHAnsi"/>
        </w:rPr>
        <w:t>§ 3.</w:t>
      </w:r>
    </w:p>
    <w:p>
      <w:pPr>
        <w:pStyle w:val="NoSpacing"/>
        <w:jc w:val="both"/>
        <w:rPr>
          <w:rStyle w:val="Mocnowyrniony"/>
          <w:rFonts w:cs="Calibri" w:cstheme="minorHAnsi"/>
          <w:b w:val="false"/>
          <w:b w:val="false"/>
        </w:rPr>
      </w:pPr>
      <w:r>
        <w:rPr>
          <w:rStyle w:val="Mocnowyrniony"/>
          <w:rFonts w:cs="Calibri" w:cstheme="minorHAnsi"/>
          <w:b w:val="false"/>
        </w:rPr>
        <w:t>Zarządzenie wchodzi w życie z dniem podpisania.</w:t>
      </w:r>
    </w:p>
    <w:p>
      <w:pPr>
        <w:pStyle w:val="NoSpacing"/>
        <w:jc w:val="center"/>
        <w:rPr>
          <w:rStyle w:val="Mocnowyrniony"/>
          <w:rFonts w:cs="Calibri" w:cstheme="minorHAnsi"/>
        </w:rPr>
      </w:pPr>
      <w:r>
        <w:rPr>
          <w:rFonts w:cs="Calibri" w:cstheme="minorHAnsi"/>
        </w:rPr>
      </w:r>
    </w:p>
    <w:p>
      <w:pPr>
        <w:pStyle w:val="NoSpacing"/>
        <w:jc w:val="center"/>
        <w:rPr>
          <w:rStyle w:val="Mocnowyrniony"/>
          <w:rFonts w:cs="Calibri" w:cstheme="minorHAnsi"/>
        </w:rPr>
      </w:pPr>
      <w:r>
        <w:rPr>
          <w:rFonts w:cs="Calibri" w:cstheme="minorHAnsi"/>
        </w:rPr>
      </w:r>
    </w:p>
    <w:p>
      <w:pPr>
        <w:pStyle w:val="NoSpacing"/>
        <w:jc w:val="center"/>
        <w:rPr>
          <w:rStyle w:val="Mocnowyrniony"/>
          <w:rFonts w:cs="Calibri" w:cstheme="minorHAnsi"/>
        </w:rPr>
      </w:pPr>
      <w:r>
        <w:rPr>
          <w:rFonts w:cs="Calibri" w:cstheme="minorHAnsi"/>
        </w:rPr>
      </w:r>
    </w:p>
    <w:p>
      <w:pPr>
        <w:pStyle w:val="NoSpacing"/>
        <w:jc w:val="center"/>
        <w:rPr>
          <w:rStyle w:val="Mocnowyrniony"/>
          <w:rFonts w:cs="Calibri" w:cstheme="minorHAnsi"/>
        </w:rPr>
      </w:pPr>
      <w:r>
        <w:rPr>
          <w:rFonts w:cs="Calibri" w:cstheme="minorHAnsi"/>
        </w:rPr>
      </w:r>
    </w:p>
    <w:p>
      <w:pPr>
        <w:pStyle w:val="NoSpacing"/>
        <w:jc w:val="center"/>
        <w:rPr>
          <w:rStyle w:val="Mocnowyrniony"/>
          <w:rFonts w:cs="Calibri" w:cstheme="minorHAnsi"/>
        </w:rPr>
      </w:pPr>
      <w:r>
        <w:rPr>
          <w:rFonts w:cs="Calibri" w:cstheme="minorHAnsi"/>
        </w:rPr>
      </w:r>
    </w:p>
    <w:p>
      <w:pPr>
        <w:pStyle w:val="NoSpacing"/>
        <w:jc w:val="center"/>
        <w:rPr>
          <w:rStyle w:val="Mocnowyrniony"/>
          <w:rFonts w:cs="Calibri" w:cstheme="minorHAnsi"/>
        </w:rPr>
      </w:pPr>
      <w:r>
        <w:rPr>
          <w:rFonts w:cs="Calibri" w:cstheme="minorHAnsi"/>
        </w:rPr>
      </w:r>
    </w:p>
    <w:p>
      <w:pPr>
        <w:pStyle w:val="NoSpacing"/>
        <w:jc w:val="center"/>
        <w:rPr>
          <w:rStyle w:val="Mocnowyrniony"/>
          <w:rFonts w:cs="Calibri" w:cstheme="minorHAnsi"/>
        </w:rPr>
      </w:pPr>
      <w:r>
        <w:rPr>
          <w:rFonts w:cs="Calibri" w:cstheme="minorHAnsi"/>
        </w:rPr>
      </w:r>
    </w:p>
    <w:p>
      <w:pPr>
        <w:pStyle w:val="NoSpacing"/>
        <w:jc w:val="center"/>
        <w:rPr>
          <w:rStyle w:val="Mocnowyrniony"/>
          <w:rFonts w:cs="Calibri" w:cstheme="minorHAnsi"/>
        </w:rPr>
      </w:pPr>
      <w:r>
        <w:rPr>
          <w:rFonts w:cs="Calibri" w:cstheme="minorHAnsi"/>
        </w:rPr>
      </w:r>
    </w:p>
    <w:p>
      <w:pPr>
        <w:pStyle w:val="NoSpacing"/>
        <w:jc w:val="center"/>
        <w:rPr>
          <w:rStyle w:val="Mocnowyrniony"/>
          <w:rFonts w:cs="Calibri" w:cstheme="minorHAnsi"/>
        </w:rPr>
      </w:pPr>
      <w:r>
        <w:rPr>
          <w:rFonts w:cs="Calibri" w:cstheme="minorHAnsi"/>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suppressAutoHyphens w:val="false"/>
        <w:jc w:val="right"/>
        <w:textAlignment w:val="auto"/>
        <w:rPr>
          <w:rFonts w:ascii="Calibri" w:hAnsi="Calibri" w:eastAsia="Times New Roman" w:cs="Calibri" w:asciiTheme="minorHAnsi" w:cstheme="minorHAnsi" w:hAnsiTheme="minorHAnsi"/>
          <w:kern w:val="0"/>
          <w:sz w:val="22"/>
          <w:szCs w:val="22"/>
          <w:lang w:eastAsia="pl-PL" w:bidi="ar-SA"/>
        </w:rPr>
      </w:pPr>
      <w:r>
        <w:rPr>
          <w:rFonts w:eastAsia="Times New Roman" w:cs="Calibri" w:ascii="Calibri" w:hAnsi="Calibri" w:asciiTheme="minorHAnsi" w:cstheme="minorHAnsi" w:hAnsiTheme="minorHAnsi"/>
          <w:kern w:val="0"/>
          <w:sz w:val="22"/>
          <w:szCs w:val="22"/>
          <w:lang w:eastAsia="pl-PL" w:bidi="ar-SA"/>
        </w:rPr>
        <w:t>Załącznik nr 1 do Zarządzenia Nr 3/2019</w:t>
      </w:r>
    </w:p>
    <w:p>
      <w:pPr>
        <w:pStyle w:val="Normal"/>
        <w:widowControl/>
        <w:suppressAutoHyphens w:val="false"/>
        <w:jc w:val="right"/>
        <w:textAlignment w:val="auto"/>
        <w:rPr>
          <w:rFonts w:ascii="Calibri" w:hAnsi="Calibri" w:eastAsia="Times New Roman" w:cs="Calibri" w:asciiTheme="minorHAnsi" w:cstheme="minorHAnsi" w:hAnsiTheme="minorHAnsi"/>
          <w:kern w:val="0"/>
          <w:sz w:val="22"/>
          <w:szCs w:val="22"/>
          <w:lang w:eastAsia="pl-PL" w:bidi="ar-SA"/>
        </w:rPr>
      </w:pPr>
      <w:r>
        <w:rPr>
          <w:rFonts w:eastAsia="Times New Roman" w:cs="Calibri" w:ascii="Calibri" w:hAnsi="Calibri" w:asciiTheme="minorHAnsi" w:cstheme="minorHAnsi" w:hAnsiTheme="minorHAnsi"/>
          <w:kern w:val="0"/>
          <w:sz w:val="22"/>
          <w:szCs w:val="22"/>
          <w:lang w:eastAsia="pl-PL" w:bidi="ar-SA"/>
        </w:rPr>
        <w:t>Dyrektora Zespołu Szkolno-Przedszkolnego w Kaniowie</w:t>
      </w:r>
    </w:p>
    <w:p>
      <w:pPr>
        <w:pStyle w:val="Normal"/>
        <w:widowControl/>
        <w:suppressAutoHyphens w:val="false"/>
        <w:jc w:val="right"/>
        <w:textAlignment w:val="auto"/>
        <w:rPr>
          <w:rFonts w:eastAsia="Times New Roman" w:cs="Times New Roman"/>
          <w:kern w:val="0"/>
          <w:lang w:eastAsia="pl-PL" w:bidi="ar-SA"/>
        </w:rPr>
      </w:pPr>
      <w:r>
        <w:rPr>
          <w:rFonts w:eastAsia="Times New Roman" w:cs="Calibri" w:ascii="Calibri" w:hAnsi="Calibri" w:asciiTheme="minorHAnsi" w:cstheme="minorHAnsi" w:hAnsiTheme="minorHAnsi"/>
          <w:kern w:val="0"/>
          <w:sz w:val="22"/>
          <w:szCs w:val="22"/>
          <w:lang w:eastAsia="pl-PL" w:bidi="ar-SA"/>
        </w:rPr>
        <w:t>z dnia 26.02.</w:t>
      </w:r>
      <w:bookmarkStart w:id="0" w:name="_GoBack"/>
      <w:bookmarkEnd w:id="0"/>
      <w:r>
        <w:rPr>
          <w:rFonts w:eastAsia="Times New Roman" w:cs="Calibri" w:ascii="Calibri" w:hAnsi="Calibri" w:asciiTheme="minorHAnsi" w:cstheme="minorHAnsi" w:hAnsiTheme="minorHAnsi"/>
          <w:kern w:val="0"/>
          <w:sz w:val="22"/>
          <w:szCs w:val="22"/>
          <w:lang w:eastAsia="pl-PL" w:bidi="ar-SA"/>
        </w:rPr>
        <w:t xml:space="preserve"> 2019 roku</w:t>
      </w:r>
      <w:r>
        <w:rPr>
          <w:rFonts w:eastAsia="Times New Roman" w:cs="Times New Roman"/>
          <w:kern w:val="0"/>
          <w:lang w:eastAsia="pl-PL" w:bidi="ar-SA"/>
        </w:rPr>
        <w:t xml:space="preserve"> </w:t>
      </w:r>
    </w:p>
    <w:p>
      <w:pPr>
        <w:pStyle w:val="Default"/>
        <w:jc w:val="both"/>
        <w:rPr>
          <w:rFonts w:ascii="Calibri" w:hAnsi="Calibri"/>
          <w:b/>
          <w:b/>
          <w:bCs/>
          <w:sz w:val="22"/>
          <w:szCs w:val="22"/>
        </w:rPr>
      </w:pPr>
      <w:r>
        <w:rPr>
          <w:rFonts w:ascii="Calibri" w:hAnsi="Calibri"/>
          <w:b/>
          <w:bCs/>
          <w:sz w:val="22"/>
          <w:szCs w:val="22"/>
        </w:rPr>
        <w:t xml:space="preserve">Zasady postępowania rekrutacyjnego. </w:t>
      </w:r>
    </w:p>
    <w:p>
      <w:pPr>
        <w:pStyle w:val="Default"/>
        <w:jc w:val="both"/>
        <w:rPr>
          <w:rFonts w:ascii="Calibri" w:hAnsi="Calibri"/>
          <w:b/>
          <w:b/>
          <w:bCs/>
          <w:sz w:val="22"/>
          <w:szCs w:val="22"/>
        </w:rPr>
      </w:pPr>
      <w:r>
        <w:rPr>
          <w:rFonts w:ascii="Calibri" w:hAnsi="Calibri"/>
          <w:b/>
          <w:bCs/>
          <w:sz w:val="22"/>
          <w:szCs w:val="22"/>
        </w:rPr>
      </w:r>
    </w:p>
    <w:p>
      <w:pPr>
        <w:pStyle w:val="Default"/>
        <w:numPr>
          <w:ilvl w:val="0"/>
          <w:numId w:val="1"/>
        </w:numPr>
        <w:jc w:val="both"/>
        <w:rPr>
          <w:rFonts w:ascii="Calibri" w:hAnsi="Calibri"/>
          <w:sz w:val="22"/>
          <w:szCs w:val="22"/>
        </w:rPr>
      </w:pPr>
      <w:r>
        <w:rPr>
          <w:rFonts w:ascii="Calibri" w:hAnsi="Calibri"/>
          <w:sz w:val="22"/>
          <w:szCs w:val="22"/>
        </w:rPr>
        <w:t>W roku szkolnym 2019/2020 w Szkole Podstawowej im. Tadeusza Kościuszki w Zespole Szkolno-Przedszkolnym utworzone zostają 2 klasy pierwsze.</w:t>
      </w:r>
    </w:p>
    <w:p>
      <w:pPr>
        <w:pStyle w:val="Default"/>
        <w:numPr>
          <w:ilvl w:val="0"/>
          <w:numId w:val="1"/>
        </w:numPr>
        <w:jc w:val="both"/>
        <w:rPr>
          <w:rFonts w:ascii="Calibri" w:hAnsi="Calibri"/>
          <w:sz w:val="22"/>
          <w:szCs w:val="22"/>
        </w:rPr>
      </w:pPr>
      <w:r>
        <w:rPr>
          <w:rFonts w:ascii="Calibri" w:hAnsi="Calibri"/>
          <w:sz w:val="22"/>
          <w:szCs w:val="22"/>
        </w:rPr>
        <w:t>Do klasy pierwszej szkoły podstawowej przyjmowane są dzieci zamieszkałe w obwodzie szkoły, urodzone w roku 2012 oraz dzieci urodzone w roku 2013 na podstawie zgłoszenia złożonego przez rodziców/prawnych opiekunów -</w:t>
      </w:r>
      <w:r>
        <w:rPr>
          <w:rFonts w:ascii="Calibri" w:hAnsi="Calibri"/>
          <w:b/>
          <w:sz w:val="22"/>
          <w:szCs w:val="22"/>
        </w:rPr>
        <w:t xml:space="preserve"> załącznik nr 1SP</w:t>
      </w:r>
    </w:p>
    <w:p>
      <w:pPr>
        <w:pStyle w:val="Default"/>
        <w:numPr>
          <w:ilvl w:val="0"/>
          <w:numId w:val="1"/>
        </w:numPr>
        <w:jc w:val="both"/>
        <w:rPr>
          <w:rFonts w:ascii="Calibri" w:hAnsi="Calibri"/>
          <w:sz w:val="22"/>
          <w:szCs w:val="22"/>
        </w:rPr>
      </w:pPr>
      <w:r>
        <w:rPr>
          <w:rFonts w:ascii="Calibri" w:hAnsi="Calibri"/>
          <w:sz w:val="22"/>
          <w:szCs w:val="22"/>
        </w:rPr>
        <w:t>Do I klasy szkoły podstawowej z urzędu na podstawie zgłoszenia przyjmowane są dzieci zamieszkałe w obwodzie szkoły, które w poprzednim roku szkolnym miały odroczony obowiązek szkolny –</w:t>
      </w:r>
      <w:r>
        <w:rPr>
          <w:rFonts w:ascii="Calibri" w:hAnsi="Calibri"/>
          <w:b/>
          <w:sz w:val="22"/>
          <w:szCs w:val="22"/>
        </w:rPr>
        <w:t>załącznik nr 1SP</w:t>
      </w:r>
    </w:p>
    <w:p>
      <w:pPr>
        <w:pStyle w:val="Default"/>
        <w:numPr>
          <w:ilvl w:val="0"/>
          <w:numId w:val="1"/>
        </w:numPr>
        <w:jc w:val="both"/>
        <w:rPr>
          <w:rFonts w:ascii="Calibri" w:hAnsi="Calibri"/>
          <w:sz w:val="22"/>
          <w:szCs w:val="22"/>
        </w:rPr>
      </w:pPr>
      <w:r>
        <w:rPr>
          <w:rFonts w:ascii="Calibri" w:hAnsi="Calibri"/>
          <w:color w:val="auto"/>
          <w:sz w:val="22"/>
          <w:szCs w:val="22"/>
        </w:rPr>
        <w:t>Podstawowa rekrutacja do szkoły dzieci zamieszkałych poza obwodem odbywa się raz w roku na podstawie złożonego przez rodziców/prawnych opiekunów dziecka prawidłowo wypełnionego wniosku o przyjęcie do szkoły w oznaczonym terminie</w:t>
      </w:r>
      <w:r>
        <w:rPr>
          <w:rFonts w:ascii="Calibri" w:hAnsi="Calibri"/>
          <w:b/>
          <w:color w:val="auto"/>
          <w:sz w:val="22"/>
          <w:szCs w:val="22"/>
        </w:rPr>
        <w:t>– załącznik Nr 2SP</w:t>
      </w:r>
    </w:p>
    <w:p>
      <w:pPr>
        <w:pStyle w:val="Default"/>
        <w:numPr>
          <w:ilvl w:val="0"/>
          <w:numId w:val="1"/>
        </w:numPr>
        <w:jc w:val="both"/>
        <w:rPr>
          <w:rFonts w:ascii="Calibri" w:hAnsi="Calibri"/>
          <w:sz w:val="22"/>
          <w:szCs w:val="22"/>
        </w:rPr>
      </w:pPr>
      <w:r>
        <w:rPr>
          <w:rFonts w:ascii="Calibri" w:hAnsi="Calibri"/>
          <w:bCs/>
          <w:color w:val="auto"/>
          <w:sz w:val="22"/>
          <w:szCs w:val="22"/>
        </w:rPr>
        <w:t>Do wniosku uprawnieni rodzice/prawni opiekunowie dołączają dokumenty/oświadczenia potwierdzające spełnianie kryteriów rekrutacji</w:t>
      </w:r>
      <w:r>
        <w:rPr>
          <w:rFonts w:ascii="Calibri" w:hAnsi="Calibri"/>
          <w:sz w:val="22"/>
          <w:szCs w:val="22"/>
        </w:rPr>
        <w:t>.</w:t>
      </w:r>
    </w:p>
    <w:p>
      <w:pPr>
        <w:pStyle w:val="Default"/>
        <w:numPr>
          <w:ilvl w:val="0"/>
          <w:numId w:val="1"/>
        </w:numPr>
        <w:jc w:val="both"/>
        <w:rPr>
          <w:rFonts w:ascii="Calibri" w:hAnsi="Calibri"/>
          <w:sz w:val="22"/>
          <w:szCs w:val="22"/>
        </w:rPr>
      </w:pPr>
      <w:r>
        <w:rPr>
          <w:rFonts w:ascii="Calibri" w:hAnsi="Calibri"/>
          <w:color w:val="auto"/>
          <w:sz w:val="22"/>
          <w:szCs w:val="22"/>
        </w:rPr>
        <w:t>Złożone przez rodziców wnioski posiadające braki, nie będą zakwalifikowane do dalszego postępowania rekrutacyjnego.</w:t>
      </w:r>
    </w:p>
    <w:p>
      <w:pPr>
        <w:pStyle w:val="Default"/>
        <w:numPr>
          <w:ilvl w:val="0"/>
          <w:numId w:val="1"/>
        </w:numPr>
        <w:jc w:val="both"/>
        <w:rPr>
          <w:rFonts w:ascii="Calibri" w:hAnsi="Calibri"/>
          <w:sz w:val="22"/>
          <w:szCs w:val="22"/>
        </w:rPr>
      </w:pPr>
      <w:r>
        <w:rPr>
          <w:rFonts w:ascii="Calibri" w:hAnsi="Calibri"/>
          <w:color w:val="auto"/>
          <w:sz w:val="22"/>
          <w:szCs w:val="22"/>
        </w:rPr>
        <w:t>Zgłoszenia i wnioski o przyjęcie dziecka do klasy I szkoły podstawowej oraz wzory załączników dostępne są w sekretariacie szkoły oraz na  stronie internetowej placówki i urzędu gminy.</w:t>
      </w:r>
    </w:p>
    <w:p>
      <w:pPr>
        <w:pStyle w:val="Default"/>
        <w:numPr>
          <w:ilvl w:val="0"/>
          <w:numId w:val="1"/>
        </w:numPr>
        <w:jc w:val="both"/>
        <w:rPr>
          <w:rFonts w:ascii="Calibri" w:hAnsi="Calibri"/>
          <w:sz w:val="22"/>
          <w:szCs w:val="22"/>
        </w:rPr>
      </w:pPr>
      <w:r>
        <w:rPr>
          <w:rFonts w:ascii="Calibri" w:hAnsi="Calibri"/>
          <w:bCs/>
          <w:color w:val="auto"/>
          <w:sz w:val="22"/>
          <w:szCs w:val="22"/>
        </w:rPr>
        <w:t xml:space="preserve">Komisja rekrutacyjna w trakcie postępowania rozpatruje wnioski wg ustalonych kryteriów naboru. </w:t>
      </w:r>
    </w:p>
    <w:p>
      <w:pPr>
        <w:pStyle w:val="Default"/>
        <w:numPr>
          <w:ilvl w:val="0"/>
          <w:numId w:val="1"/>
        </w:numPr>
        <w:jc w:val="both"/>
        <w:rPr>
          <w:rFonts w:ascii="Calibri" w:hAnsi="Calibri"/>
          <w:sz w:val="22"/>
          <w:szCs w:val="22"/>
        </w:rPr>
      </w:pPr>
      <w:r>
        <w:rPr>
          <w:rFonts w:ascii="Calibri" w:hAnsi="Calibri"/>
          <w:color w:val="auto"/>
          <w:sz w:val="22"/>
          <w:szCs w:val="22"/>
        </w:rPr>
        <w:t>W przypadku uzyskania przez grupę dzieci równorzędnych wyników punktowych komisja kwalifikacyjna przyjmuje dziecko z terenu Gminy Bestwina.</w:t>
      </w:r>
    </w:p>
    <w:p>
      <w:pPr>
        <w:pStyle w:val="Default"/>
        <w:numPr>
          <w:ilvl w:val="0"/>
          <w:numId w:val="1"/>
        </w:numPr>
        <w:jc w:val="both"/>
        <w:rPr>
          <w:rFonts w:ascii="Calibri" w:hAnsi="Calibri"/>
          <w:sz w:val="22"/>
          <w:szCs w:val="22"/>
        </w:rPr>
      </w:pPr>
      <w:r>
        <w:rPr>
          <w:rFonts w:ascii="Calibri" w:hAnsi="Calibri"/>
          <w:color w:val="auto"/>
          <w:sz w:val="22"/>
          <w:szCs w:val="22"/>
        </w:rPr>
        <w:t xml:space="preserve">W terminie </w:t>
      </w:r>
      <w:r>
        <w:rPr>
          <w:rFonts w:ascii="Calibri" w:hAnsi="Calibri"/>
          <w:bCs/>
          <w:color w:val="auto"/>
          <w:sz w:val="22"/>
          <w:szCs w:val="22"/>
        </w:rPr>
        <w:t xml:space="preserve">7 dni </w:t>
      </w:r>
      <w:r>
        <w:rPr>
          <w:rFonts w:ascii="Calibri" w:hAnsi="Calibri"/>
          <w:color w:val="auto"/>
          <w:sz w:val="22"/>
          <w:szCs w:val="22"/>
        </w:rPr>
        <w:t xml:space="preserve">od podania do publicznej wiadomości listy dzieci przyjętych i nieprzyjętych, rodzic może wystąpić do komisji rekrutacyjnej z wnioskiem o sporządzenie uzasadnienia odmowy przyjęcia dziecka do szkoły. Komisja sporządza w terminie </w:t>
      </w:r>
      <w:r>
        <w:rPr>
          <w:rFonts w:ascii="Calibri" w:hAnsi="Calibri"/>
          <w:bCs/>
          <w:color w:val="auto"/>
          <w:sz w:val="22"/>
          <w:szCs w:val="22"/>
        </w:rPr>
        <w:t xml:space="preserve">5 dni </w:t>
      </w:r>
      <w:r>
        <w:rPr>
          <w:rFonts w:ascii="Calibri" w:hAnsi="Calibri"/>
          <w:color w:val="auto"/>
          <w:sz w:val="22"/>
          <w:szCs w:val="22"/>
        </w:rPr>
        <w:t xml:space="preserve">od dnia wystąpienia z wnioskiem przez rodzica uzasadnienie. </w:t>
      </w:r>
    </w:p>
    <w:p>
      <w:pPr>
        <w:pStyle w:val="Default"/>
        <w:numPr>
          <w:ilvl w:val="0"/>
          <w:numId w:val="1"/>
        </w:numPr>
        <w:jc w:val="both"/>
        <w:rPr>
          <w:rFonts w:ascii="Calibri" w:hAnsi="Calibri"/>
          <w:sz w:val="22"/>
          <w:szCs w:val="22"/>
        </w:rPr>
      </w:pPr>
      <w:r>
        <w:rPr>
          <w:rFonts w:ascii="Calibri" w:hAnsi="Calibri"/>
          <w:bCs/>
          <w:color w:val="auto"/>
          <w:sz w:val="22"/>
          <w:szCs w:val="22"/>
        </w:rPr>
        <w:t xml:space="preserve">W </w:t>
      </w:r>
      <w:r>
        <w:rPr>
          <w:rFonts w:ascii="Calibri" w:hAnsi="Calibri"/>
          <w:color w:val="auto"/>
          <w:sz w:val="22"/>
          <w:szCs w:val="22"/>
        </w:rPr>
        <w:t xml:space="preserve">terminie </w:t>
      </w:r>
      <w:r>
        <w:rPr>
          <w:rFonts w:ascii="Calibri" w:hAnsi="Calibri"/>
          <w:bCs/>
          <w:color w:val="auto"/>
          <w:sz w:val="22"/>
          <w:szCs w:val="22"/>
        </w:rPr>
        <w:t xml:space="preserve">7 dni </w:t>
      </w:r>
      <w:r>
        <w:rPr>
          <w:rFonts w:ascii="Calibri" w:hAnsi="Calibri"/>
          <w:color w:val="auto"/>
          <w:sz w:val="22"/>
          <w:szCs w:val="22"/>
        </w:rPr>
        <w:t xml:space="preserve">od dnia otrzymania uzasadnienia Rodzic może wnieść do dyrektora szkoły odwołanie od rozstrzygnięcia komisji rekrutacyjnej. Dyrektor szkoły rozpatruje odwołanie od rozstrzygnięcia komisji rekrutacyjnej w terminie </w:t>
      </w:r>
      <w:r>
        <w:rPr>
          <w:rFonts w:ascii="Calibri" w:hAnsi="Calibri"/>
          <w:bCs/>
          <w:color w:val="auto"/>
          <w:sz w:val="22"/>
          <w:szCs w:val="22"/>
        </w:rPr>
        <w:t xml:space="preserve">7 dni </w:t>
      </w:r>
      <w:r>
        <w:rPr>
          <w:rFonts w:ascii="Calibri" w:hAnsi="Calibri"/>
          <w:color w:val="auto"/>
          <w:sz w:val="22"/>
          <w:szCs w:val="22"/>
        </w:rPr>
        <w:t xml:space="preserve">od dnia jego otrzymania.  </w:t>
      </w:r>
    </w:p>
    <w:p>
      <w:pPr>
        <w:pStyle w:val="Default"/>
        <w:numPr>
          <w:ilvl w:val="0"/>
          <w:numId w:val="1"/>
        </w:numPr>
        <w:jc w:val="both"/>
        <w:rPr>
          <w:rFonts w:ascii="Calibri" w:hAnsi="Calibri"/>
          <w:sz w:val="22"/>
          <w:szCs w:val="22"/>
        </w:rPr>
      </w:pPr>
      <w:r>
        <w:rPr>
          <w:rFonts w:ascii="Calibri" w:hAnsi="Calibri"/>
          <w:color w:val="auto"/>
          <w:sz w:val="22"/>
          <w:szCs w:val="22"/>
        </w:rPr>
        <w:t xml:space="preserve">Na rozstrzygnięcie dyrektora szkoły przysługuje skarga do sądu administracyjnego. </w:t>
      </w:r>
    </w:p>
    <w:p>
      <w:pPr>
        <w:pStyle w:val="Default"/>
        <w:numPr>
          <w:ilvl w:val="0"/>
          <w:numId w:val="1"/>
        </w:numPr>
        <w:jc w:val="both"/>
        <w:rPr>
          <w:rFonts w:ascii="Calibri" w:hAnsi="Calibri"/>
          <w:sz w:val="22"/>
          <w:szCs w:val="22"/>
        </w:rPr>
      </w:pPr>
      <w:r>
        <w:rPr>
          <w:rFonts w:ascii="Calibri" w:hAnsi="Calibri"/>
          <w:color w:val="auto"/>
          <w:sz w:val="22"/>
          <w:szCs w:val="22"/>
        </w:rPr>
        <w:t>Jeżeli po przeprowadzeniu postępowania rekrutacyjnego szkoła nadal dysponuje wolnymi miejscami, dyrektor szkoły przeprowadza postępowanie uzupełniające, które powinno zakończyć się do końca sierpnia roku szkolnego poprzedzającego rok, na który przeprowadzane jest postępowanie rekrutacyjne. Do postępowania uzupełniającego przepisy niniejszej procedury  stosuje się odpowiednio.</w:t>
      </w:r>
    </w:p>
    <w:p>
      <w:pPr>
        <w:pStyle w:val="Default"/>
        <w:numPr>
          <w:ilvl w:val="0"/>
          <w:numId w:val="1"/>
        </w:numPr>
        <w:jc w:val="both"/>
        <w:rPr>
          <w:rFonts w:ascii="Calibri" w:hAnsi="Calibri"/>
          <w:sz w:val="22"/>
          <w:szCs w:val="22"/>
        </w:rPr>
      </w:pPr>
      <w:r>
        <w:rPr>
          <w:rFonts w:ascii="Calibri" w:hAnsi="Calibri"/>
          <w:color w:val="auto"/>
          <w:sz w:val="22"/>
          <w:szCs w:val="22"/>
        </w:rPr>
        <w:t>Jeżeli szkoła dysponuje wolnymi miejscami w trakcie roku szkolnego dzieci mogą być przyjmowane do szkoły na podstawie decyzji dyrektora.</w:t>
      </w:r>
    </w:p>
    <w:p>
      <w:pPr>
        <w:pStyle w:val="Default"/>
        <w:numPr>
          <w:ilvl w:val="0"/>
          <w:numId w:val="1"/>
        </w:numPr>
        <w:jc w:val="both"/>
        <w:rPr>
          <w:rFonts w:ascii="Calibri" w:hAnsi="Calibri"/>
          <w:sz w:val="22"/>
          <w:szCs w:val="22"/>
        </w:rPr>
      </w:pPr>
      <w:r>
        <w:rPr>
          <w:rFonts w:ascii="Calibri" w:hAnsi="Calibri"/>
          <w:color w:val="auto"/>
          <w:sz w:val="22"/>
          <w:szCs w:val="22"/>
        </w:rPr>
        <w:t>W przypadku, gdy liczba zgłoszeń do szkoły jest mniejsza od ilości miejsc, dyrektor może odstąpić od powoływania komisji rekrutacyjnej.</w:t>
      </w:r>
    </w:p>
    <w:p>
      <w:pPr>
        <w:pStyle w:val="Default"/>
        <w:jc w:val="both"/>
        <w:rPr>
          <w:rFonts w:ascii="Calibri" w:hAnsi="Calibri" w:cs="Calibri" w:asciiTheme="minorHAnsi" w:cstheme="minorHAnsi" w:hAnsiTheme="minorHAnsi"/>
          <w:b/>
          <w:b/>
          <w:bCs/>
          <w:color w:val="auto"/>
          <w:sz w:val="22"/>
          <w:szCs w:val="22"/>
        </w:rPr>
      </w:pPr>
      <w:r>
        <w:rPr>
          <w:rFonts w:cs="Calibri" w:cstheme="minorHAnsi" w:ascii="Calibri" w:hAnsi="Calibri"/>
          <w:b/>
          <w:bCs/>
          <w:color w:val="auto"/>
          <w:sz w:val="22"/>
          <w:szCs w:val="22"/>
        </w:rPr>
      </w:r>
    </w:p>
    <w:p>
      <w:pPr>
        <w:pStyle w:val="Default"/>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b/>
          <w:bCs/>
          <w:color w:val="auto"/>
          <w:sz w:val="22"/>
          <w:szCs w:val="22"/>
        </w:rPr>
        <w:t xml:space="preserve">Kryteria określone przez dyrektora uzgodnione z wójtem Gminy Bestwina: </w:t>
      </w:r>
    </w:p>
    <w:p>
      <w:pPr>
        <w:pStyle w:val="Default"/>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Kandydaci do szkoły podstawowej spoza obwodu przyjmowani są w procesie rekrutacji zgodnie z kryteriami ustalonymi przez dyrektora szkoły w uzgodnieniu z wójtem Gminy Bestwiny</w:t>
      </w:r>
    </w:p>
    <w:tbl>
      <w:tblPr>
        <w:tblW w:w="9638" w:type="dxa"/>
        <w:jc w:val="left"/>
        <w:tblInd w:w="45"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firstRow="0" w:noVBand="0" w:lastRow="0" w:firstColumn="0" w:lastColumn="0" w:noHBand="0" w:val="0000"/>
      </w:tblPr>
      <w:tblGrid>
        <w:gridCol w:w="637"/>
        <w:gridCol w:w="6402"/>
        <w:gridCol w:w="2599"/>
      </w:tblGrid>
      <w:tr>
        <w:trPr/>
        <w:tc>
          <w:tcPr>
            <w:tcW w:w="637"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Lp.</w:t>
            </w:r>
          </w:p>
        </w:tc>
        <w:tc>
          <w:tcPr>
            <w:tcW w:w="6402"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Kryteria</w:t>
            </w:r>
          </w:p>
        </w:tc>
        <w:tc>
          <w:tcPr>
            <w:tcW w:w="25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Liczba punktów</w:t>
            </w:r>
          </w:p>
        </w:tc>
      </w:tr>
      <w:tr>
        <w:trPr/>
        <w:tc>
          <w:tcPr>
            <w:tcW w:w="637" w:type="dxa"/>
            <w:tcBorders>
              <w:left w:val="single" w:sz="2" w:space="0" w:color="000000"/>
              <w:bottom w:val="single" w:sz="2" w:space="0" w:color="000000"/>
              <w:insideH w:val="single" w:sz="2" w:space="0" w:color="000000"/>
            </w:tcBorders>
            <w:shd w:fill="auto" w:val="clear"/>
            <w:vAlign w:val="center"/>
          </w:tcPr>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1.</w:t>
            </w:r>
          </w:p>
        </w:tc>
        <w:tc>
          <w:tcPr>
            <w:tcW w:w="6402" w:type="dxa"/>
            <w:tcBorders>
              <w:left w:val="single" w:sz="2" w:space="0" w:color="000000"/>
              <w:bottom w:val="single" w:sz="2" w:space="0" w:color="000000"/>
              <w:insideH w:val="single" w:sz="2" w:space="0" w:color="000000"/>
            </w:tcBorders>
            <w:shd w:fill="auto" w:val="clear"/>
            <w:vAlign w:val="center"/>
          </w:tcPr>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Mniejsza odległość do wnioskowanej szkoły niż do szkoły obwodowej</w:t>
            </w:r>
          </w:p>
        </w:tc>
        <w:tc>
          <w:tcPr>
            <w:tcW w:w="259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15</w:t>
            </w:r>
          </w:p>
        </w:tc>
      </w:tr>
      <w:tr>
        <w:trPr/>
        <w:tc>
          <w:tcPr>
            <w:tcW w:w="637" w:type="dxa"/>
            <w:tcBorders>
              <w:left w:val="single" w:sz="2" w:space="0" w:color="000000"/>
              <w:bottom w:val="single" w:sz="4" w:space="0" w:color="000000"/>
              <w:insideH w:val="single" w:sz="4" w:space="0" w:color="000000"/>
            </w:tcBorders>
            <w:shd w:fill="auto" w:val="clear"/>
            <w:vAlign w:val="center"/>
          </w:tcPr>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2.</w:t>
            </w:r>
          </w:p>
        </w:tc>
        <w:tc>
          <w:tcPr>
            <w:tcW w:w="6402" w:type="dxa"/>
            <w:tcBorders>
              <w:left w:val="single" w:sz="2" w:space="0" w:color="000000"/>
              <w:bottom w:val="single" w:sz="4" w:space="0" w:color="000000"/>
              <w:insideH w:val="single" w:sz="4" w:space="0" w:color="000000"/>
            </w:tcBorders>
            <w:shd w:fill="auto" w:val="clear"/>
            <w:vAlign w:val="center"/>
          </w:tcPr>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Rodzeństwo uczęszczające do wnioskowanego Zespołu Szkolno-Przedszkolnego.</w:t>
            </w:r>
          </w:p>
        </w:tc>
        <w:tc>
          <w:tcPr>
            <w:tcW w:w="2599" w:type="dxa"/>
            <w:tcBorders>
              <w:left w:val="single" w:sz="2" w:space="0" w:color="000000"/>
              <w:bottom w:val="single" w:sz="4" w:space="0" w:color="000000"/>
              <w:right w:val="single" w:sz="2" w:space="0" w:color="000000"/>
              <w:insideH w:val="single" w:sz="4" w:space="0" w:color="000000"/>
              <w:insideV w:val="single" w:sz="2" w:space="0" w:color="000000"/>
            </w:tcBorders>
            <w:shd w:fill="auto" w:val="clear"/>
            <w:vAlign w:val="center"/>
          </w:tcPr>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10</w:t>
            </w:r>
          </w:p>
        </w:tc>
      </w:tr>
      <w:tr>
        <w:trPr/>
        <w:tc>
          <w:tcPr>
            <w:tcW w:w="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3.</w:t>
            </w:r>
          </w:p>
        </w:tc>
        <w:tc>
          <w:tcPr>
            <w:tcW w:w="640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Opiekunowie wskazani przez rodziców zamieszkują w pobliżu szkoły.</w:t>
            </w:r>
          </w:p>
        </w:tc>
        <w:tc>
          <w:tcPr>
            <w:tcW w:w="2599" w:type="dxa"/>
            <w:tcBorders>
              <w:top w:val="single" w:sz="4" w:space="0" w:color="000000"/>
              <w:left w:val="single" w:sz="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5</w:t>
            </w:r>
          </w:p>
        </w:tc>
      </w:tr>
    </w:tbl>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numPr>
          <w:ilvl w:val="0"/>
          <w:numId w:val="2"/>
        </w:numPr>
        <w:rPr>
          <w:rFonts w:ascii="Calibri" w:hAnsi="Calibri" w:cs="Calibri" w:asciiTheme="minorHAnsi" w:cstheme="minorHAnsi" w:hAnsiTheme="minorHAnsi"/>
          <w:sz w:val="22"/>
          <w:szCs w:val="22"/>
        </w:rPr>
      </w:pPr>
      <w:bookmarkStart w:id="1" w:name="P1A2691"/>
      <w:r>
        <w:rPr>
          <w:rFonts w:cs="Calibri" w:ascii="Calibri" w:hAnsi="Calibri" w:asciiTheme="minorHAnsi" w:cstheme="minorHAnsi" w:hAnsiTheme="minorHAnsi"/>
          <w:sz w:val="22"/>
          <w:szCs w:val="22"/>
        </w:rPr>
        <w:t xml:space="preserve">Jeżeli po przeprowadzeniu postępowania rekrutacyjnego, </w:t>
      </w:r>
      <w:bookmarkEnd w:id="1"/>
      <w:r>
        <w:rPr>
          <w:rFonts w:cs="Calibri" w:ascii="Calibri" w:hAnsi="Calibri" w:asciiTheme="minorHAnsi" w:cstheme="minorHAnsi" w:hAnsiTheme="minorHAnsi"/>
          <w:sz w:val="22"/>
          <w:szCs w:val="22"/>
        </w:rPr>
        <w:t>placówka nadal dysponuje wolnymi miejscami, dyrektor szkoły, przeprowadza postępowanie uzupełniające.</w:t>
      </w:r>
    </w:p>
    <w:p>
      <w:pPr>
        <w:pStyle w:val="Normal"/>
        <w:numPr>
          <w:ilvl w:val="0"/>
          <w:numId w:val="2"/>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Postępowanie uzupełniające powinno zakończyć się do końca sierpnia roku szkolnego poprzedzającego rok szkolny, na który jest przeprowadzane postępowanie rekrutacyjne.</w:t>
      </w:r>
    </w:p>
    <w:p>
      <w:pPr>
        <w:pStyle w:val="Normal"/>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Terminy postępowania rekrutacyjnego w roku szkolnym 2019/2020:</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tbl>
      <w:tblPr>
        <w:tblStyle w:val="Tabela-Siatka"/>
        <w:tblW w:w="5000" w:type="pct"/>
        <w:jc w:val="left"/>
        <w:tblInd w:w="0" w:type="dxa"/>
        <w:tblCellMar>
          <w:top w:w="0" w:type="dxa"/>
          <w:left w:w="108" w:type="dxa"/>
          <w:bottom w:w="0" w:type="dxa"/>
          <w:right w:w="108" w:type="dxa"/>
        </w:tblCellMar>
        <w:tblLook w:firstRow="1" w:noVBand="1" w:lastRow="0" w:firstColumn="1" w:lastColumn="0" w:noHBand="0" w:val="04a0"/>
      </w:tblPr>
      <w:tblGrid>
        <w:gridCol w:w="6646"/>
        <w:gridCol w:w="1196"/>
        <w:gridCol w:w="1230"/>
      </w:tblGrid>
      <w:tr>
        <w:trPr/>
        <w:tc>
          <w:tcPr>
            <w:tcW w:w="9072" w:type="dxa"/>
            <w:gridSpan w:val="3"/>
            <w:tcBorders/>
            <w:shd w:fill="auto" w:val="clear"/>
            <w:vAlign w:val="center"/>
          </w:tcPr>
          <w:p>
            <w:pPr>
              <w:pStyle w:val="NoSpacing"/>
              <w:spacing w:lineRule="auto" w:line="240" w:before="0" w:after="0"/>
              <w:jc w:val="center"/>
              <w:rPr>
                <w:rFonts w:eastAsia="Times New Roman"/>
                <w:b/>
                <w:b/>
                <w:bCs/>
                <w:lang w:eastAsia="pl-PL"/>
              </w:rPr>
            </w:pPr>
            <w:r>
              <w:rPr>
                <w:rFonts w:eastAsia="Times New Roman"/>
                <w:b/>
                <w:bCs/>
                <w:lang w:eastAsia="pl-PL"/>
              </w:rPr>
              <w:t>Harmonogram dokonywania czynności w postępowaniu rekrutacyjnym </w:t>
            </w:r>
          </w:p>
          <w:p>
            <w:pPr>
              <w:pStyle w:val="NoSpacing"/>
              <w:spacing w:lineRule="auto" w:line="240" w:before="0" w:after="0"/>
              <w:jc w:val="center"/>
              <w:rPr>
                <w:rFonts w:eastAsia="Times New Roman"/>
                <w:b/>
                <w:b/>
                <w:bCs/>
                <w:lang w:eastAsia="pl-PL"/>
              </w:rPr>
            </w:pPr>
            <w:r>
              <w:rPr>
                <w:rFonts w:eastAsia="Times New Roman"/>
                <w:b/>
                <w:bCs/>
                <w:lang w:eastAsia="pl-PL"/>
              </w:rPr>
              <w:t>na rok szkolny 2019/2020</w:t>
            </w:r>
          </w:p>
        </w:tc>
      </w:tr>
      <w:tr>
        <w:trPr/>
        <w:tc>
          <w:tcPr>
            <w:tcW w:w="6646" w:type="dxa"/>
            <w:vMerge w:val="restart"/>
            <w:tcBorders/>
            <w:shd w:fill="auto" w:val="clear"/>
            <w:vAlign w:val="center"/>
          </w:tcPr>
          <w:p>
            <w:pPr>
              <w:pStyle w:val="NoSpacing"/>
              <w:spacing w:lineRule="auto" w:line="240" w:before="0" w:after="0"/>
              <w:jc w:val="center"/>
              <w:rPr>
                <w:rFonts w:eastAsia="Times New Roman"/>
                <w:lang w:eastAsia="pl-PL"/>
              </w:rPr>
            </w:pPr>
            <w:r>
              <w:rPr>
                <w:rFonts w:eastAsia="Times New Roman"/>
                <w:lang w:eastAsia="pl-PL"/>
              </w:rPr>
              <w:t>Rodzaj czynności</w:t>
            </w:r>
          </w:p>
        </w:tc>
        <w:tc>
          <w:tcPr>
            <w:tcW w:w="2426" w:type="dxa"/>
            <w:gridSpan w:val="2"/>
            <w:tcBorders/>
            <w:shd w:fill="auto" w:val="clear"/>
            <w:vAlign w:val="center"/>
          </w:tcPr>
          <w:p>
            <w:pPr>
              <w:pStyle w:val="NoSpacing"/>
              <w:spacing w:lineRule="auto" w:line="240" w:before="0" w:after="0"/>
              <w:jc w:val="center"/>
              <w:rPr>
                <w:rFonts w:eastAsia="Times New Roman"/>
                <w:lang w:eastAsia="pl-PL"/>
              </w:rPr>
            </w:pPr>
            <w:r>
              <w:rPr>
                <w:rFonts w:eastAsia="Times New Roman"/>
                <w:lang w:eastAsia="pl-PL"/>
              </w:rPr>
              <w:t>Termin postępowania rekrutacyjnego</w:t>
            </w:r>
          </w:p>
        </w:tc>
      </w:tr>
      <w:tr>
        <w:trPr>
          <w:trHeight w:val="476" w:hRule="atLeast"/>
        </w:trPr>
        <w:tc>
          <w:tcPr>
            <w:tcW w:w="6646" w:type="dxa"/>
            <w:vMerge w:val="continue"/>
            <w:tcBorders/>
            <w:shd w:fill="auto" w:val="clear"/>
            <w:vAlign w:val="center"/>
          </w:tcPr>
          <w:p>
            <w:pPr>
              <w:pStyle w:val="NoSpacing"/>
              <w:spacing w:lineRule="auto" w:line="240" w:before="0" w:after="0"/>
              <w:jc w:val="both"/>
              <w:rPr>
                <w:rFonts w:eastAsia="Times New Roman"/>
                <w:lang w:eastAsia="pl-PL"/>
              </w:rPr>
            </w:pPr>
            <w:r>
              <w:rPr>
                <w:rFonts w:eastAsia="Times New Roman"/>
                <w:lang w:eastAsia="pl-PL"/>
              </w:rPr>
            </w:r>
          </w:p>
        </w:tc>
        <w:tc>
          <w:tcPr>
            <w:tcW w:w="1196" w:type="dxa"/>
            <w:tcBorders/>
            <w:shd w:fill="auto" w:val="clear"/>
            <w:vAlign w:val="center"/>
          </w:tcPr>
          <w:p>
            <w:pPr>
              <w:pStyle w:val="NoSpacing"/>
              <w:spacing w:lineRule="auto" w:line="240" w:before="0" w:after="0"/>
              <w:jc w:val="center"/>
              <w:rPr>
                <w:rFonts w:eastAsia="Times New Roman"/>
                <w:lang w:eastAsia="pl-PL"/>
              </w:rPr>
            </w:pPr>
            <w:r>
              <w:rPr>
                <w:rFonts w:eastAsia="Times New Roman"/>
                <w:lang w:eastAsia="pl-PL"/>
              </w:rPr>
              <w:t>rozpoczęcie</w:t>
            </w:r>
          </w:p>
        </w:tc>
        <w:tc>
          <w:tcPr>
            <w:tcW w:w="1230" w:type="dxa"/>
            <w:tcBorders/>
            <w:shd w:fill="auto" w:val="clear"/>
            <w:vAlign w:val="center"/>
          </w:tcPr>
          <w:p>
            <w:pPr>
              <w:pStyle w:val="NoSpacing"/>
              <w:spacing w:lineRule="auto" w:line="240" w:before="0" w:after="0"/>
              <w:jc w:val="center"/>
              <w:rPr>
                <w:rFonts w:eastAsia="Times New Roman"/>
                <w:lang w:eastAsia="pl-PL"/>
              </w:rPr>
            </w:pPr>
            <w:r>
              <w:rPr>
                <w:rFonts w:eastAsia="Times New Roman"/>
                <w:lang w:eastAsia="pl-PL"/>
              </w:rPr>
              <w:t>zakończenie</w:t>
            </w:r>
          </w:p>
        </w:tc>
      </w:tr>
      <w:tr>
        <w:trPr/>
        <w:tc>
          <w:tcPr>
            <w:tcW w:w="6646" w:type="dxa"/>
            <w:tcBorders/>
            <w:shd w:fill="auto" w:val="clear"/>
            <w:vAlign w:val="center"/>
          </w:tcPr>
          <w:p>
            <w:pPr>
              <w:pStyle w:val="NoSpacing"/>
              <w:spacing w:lineRule="auto" w:line="240" w:before="0" w:after="0"/>
              <w:ind w:left="171" w:right="273" w:hanging="0"/>
              <w:jc w:val="both"/>
              <w:rPr>
                <w:rFonts w:eastAsia="Times New Roman"/>
                <w:lang w:eastAsia="pl-PL"/>
              </w:rPr>
            </w:pPr>
            <w:r>
              <w:rPr>
                <w:rFonts w:eastAsia="Times New Roman"/>
                <w:lang w:eastAsia="pl-PL"/>
              </w:rPr>
              <w:t>Przyjmowanie zgłoszeń i wniosków o przyjęcie dziecka do klasy pierwszej</w:t>
            </w:r>
          </w:p>
        </w:tc>
        <w:tc>
          <w:tcPr>
            <w:tcW w:w="1196" w:type="dxa"/>
            <w:tcBorders/>
            <w:shd w:fill="auto" w:val="clear"/>
            <w:vAlign w:val="center"/>
          </w:tcPr>
          <w:p>
            <w:pPr>
              <w:pStyle w:val="NoSpacing"/>
              <w:spacing w:lineRule="auto" w:line="240" w:before="0" w:after="0"/>
              <w:jc w:val="center"/>
              <w:rPr>
                <w:rFonts w:eastAsia="Times New Roman"/>
                <w:lang w:eastAsia="pl-PL"/>
              </w:rPr>
            </w:pPr>
            <w:r>
              <w:rPr>
                <w:rFonts w:eastAsia="Times New Roman"/>
                <w:lang w:eastAsia="pl-PL"/>
              </w:rPr>
              <w:t>4 marca</w:t>
            </w:r>
          </w:p>
          <w:p>
            <w:pPr>
              <w:pStyle w:val="NoSpacing"/>
              <w:spacing w:lineRule="auto" w:line="240" w:before="0" w:after="0"/>
              <w:jc w:val="center"/>
              <w:rPr>
                <w:rFonts w:eastAsia="Times New Roman"/>
                <w:lang w:eastAsia="pl-PL"/>
              </w:rPr>
            </w:pPr>
            <w:r>
              <w:rPr>
                <w:rFonts w:eastAsia="Times New Roman"/>
                <w:lang w:eastAsia="pl-PL"/>
              </w:rPr>
              <w:t>godz. 9.00</w:t>
            </w:r>
          </w:p>
        </w:tc>
        <w:tc>
          <w:tcPr>
            <w:tcW w:w="1230" w:type="dxa"/>
            <w:tcBorders/>
            <w:shd w:fill="auto" w:val="clear"/>
            <w:vAlign w:val="center"/>
          </w:tcPr>
          <w:p>
            <w:pPr>
              <w:pStyle w:val="NoSpacing"/>
              <w:spacing w:lineRule="auto" w:line="240" w:before="0" w:after="0"/>
              <w:jc w:val="center"/>
              <w:rPr>
                <w:rFonts w:eastAsia="Times New Roman"/>
                <w:lang w:eastAsia="pl-PL"/>
              </w:rPr>
            </w:pPr>
            <w:r>
              <w:rPr>
                <w:rFonts w:eastAsia="Times New Roman"/>
                <w:lang w:eastAsia="pl-PL"/>
              </w:rPr>
              <w:t>29 marca</w:t>
            </w:r>
          </w:p>
          <w:p>
            <w:pPr>
              <w:pStyle w:val="NoSpacing"/>
              <w:spacing w:lineRule="auto" w:line="240" w:before="0" w:after="0"/>
              <w:jc w:val="center"/>
              <w:rPr>
                <w:rFonts w:eastAsia="Times New Roman"/>
                <w:lang w:eastAsia="pl-PL"/>
              </w:rPr>
            </w:pPr>
            <w:r>
              <w:rPr>
                <w:rFonts w:eastAsia="Times New Roman"/>
                <w:lang w:eastAsia="pl-PL"/>
              </w:rPr>
              <w:t>godz. 13.00</w:t>
            </w:r>
          </w:p>
        </w:tc>
      </w:tr>
      <w:tr>
        <w:trPr/>
        <w:tc>
          <w:tcPr>
            <w:tcW w:w="6646" w:type="dxa"/>
            <w:tcBorders/>
            <w:shd w:fill="auto" w:val="clear"/>
            <w:vAlign w:val="center"/>
          </w:tcPr>
          <w:p>
            <w:pPr>
              <w:pStyle w:val="NoSpacing"/>
              <w:spacing w:lineRule="auto" w:line="240" w:before="0" w:after="0"/>
              <w:ind w:left="171" w:right="273" w:hanging="0"/>
              <w:jc w:val="both"/>
              <w:rPr>
                <w:rFonts w:eastAsia="Times New Roman"/>
                <w:lang w:eastAsia="pl-PL"/>
              </w:rPr>
            </w:pPr>
            <w:r>
              <w:rPr>
                <w:rFonts w:eastAsia="Times New Roman"/>
                <w:lang w:eastAsia="pl-PL"/>
              </w:rPr>
              <w:t>weryfikacja i zatwierdzanie wniosków przez komisję rekrutacyjną, w tym również składanie na żądanie komisji rekrutacyjnej dodatkowych dokumentów potwierdzających okoliczności zawarte w oświadczeniach.</w:t>
            </w:r>
          </w:p>
        </w:tc>
        <w:tc>
          <w:tcPr>
            <w:tcW w:w="1196" w:type="dxa"/>
            <w:tcBorders/>
            <w:shd w:fill="auto" w:val="clear"/>
            <w:vAlign w:val="center"/>
          </w:tcPr>
          <w:p>
            <w:pPr>
              <w:pStyle w:val="NoSpacing"/>
              <w:spacing w:lineRule="auto" w:line="240" w:before="0" w:after="0"/>
              <w:jc w:val="center"/>
              <w:rPr>
                <w:lang w:eastAsia="pl-PL"/>
              </w:rPr>
            </w:pPr>
            <w:r>
              <w:rPr>
                <w:lang w:eastAsia="pl-PL"/>
              </w:rPr>
              <w:t>1 kwietnia godz. 9.00</w:t>
            </w:r>
          </w:p>
        </w:tc>
        <w:tc>
          <w:tcPr>
            <w:tcW w:w="1230" w:type="dxa"/>
            <w:tcBorders/>
            <w:shd w:fill="auto" w:val="clear"/>
            <w:vAlign w:val="center"/>
          </w:tcPr>
          <w:p>
            <w:pPr>
              <w:pStyle w:val="NoSpacing"/>
              <w:spacing w:lineRule="auto" w:line="240" w:before="0" w:after="0"/>
              <w:jc w:val="center"/>
              <w:rPr>
                <w:lang w:eastAsia="pl-PL"/>
              </w:rPr>
            </w:pPr>
            <w:r>
              <w:rPr>
                <w:lang w:eastAsia="pl-PL"/>
              </w:rPr>
              <w:t>5 kwietnia</w:t>
            </w:r>
          </w:p>
          <w:p>
            <w:pPr>
              <w:pStyle w:val="NoSpacing"/>
              <w:spacing w:lineRule="auto" w:line="240" w:before="0" w:after="0"/>
              <w:jc w:val="center"/>
              <w:rPr>
                <w:lang w:eastAsia="pl-PL"/>
              </w:rPr>
            </w:pPr>
            <w:r>
              <w:rPr>
                <w:lang w:eastAsia="pl-PL"/>
              </w:rPr>
              <w:t>godz. 13.00</w:t>
            </w:r>
          </w:p>
        </w:tc>
      </w:tr>
      <w:tr>
        <w:trPr/>
        <w:tc>
          <w:tcPr>
            <w:tcW w:w="6646" w:type="dxa"/>
            <w:tcBorders/>
            <w:shd w:fill="auto" w:val="clear"/>
            <w:vAlign w:val="center"/>
          </w:tcPr>
          <w:p>
            <w:pPr>
              <w:pStyle w:val="NoSpacing"/>
              <w:spacing w:lineRule="auto" w:line="240" w:before="0" w:after="0"/>
              <w:ind w:left="171" w:right="273" w:hanging="0"/>
              <w:jc w:val="both"/>
              <w:rPr>
                <w:rFonts w:eastAsia="Times New Roman"/>
                <w:lang w:eastAsia="pl-PL"/>
              </w:rPr>
            </w:pPr>
            <w:r>
              <w:rPr>
                <w:rFonts w:eastAsia="Times New Roman"/>
                <w:lang w:eastAsia="pl-PL"/>
              </w:rPr>
              <w:t>Podanie do publicznej wiadomości listy kandydatów zakwalifikowanych i niezakwalifikowanych.</w:t>
            </w:r>
          </w:p>
        </w:tc>
        <w:tc>
          <w:tcPr>
            <w:tcW w:w="2426" w:type="dxa"/>
            <w:gridSpan w:val="2"/>
            <w:tcBorders/>
            <w:shd w:fill="auto" w:val="clear"/>
            <w:vAlign w:val="center"/>
          </w:tcPr>
          <w:p>
            <w:pPr>
              <w:pStyle w:val="NoSpacing"/>
              <w:spacing w:lineRule="auto" w:line="240" w:before="0" w:after="0"/>
              <w:jc w:val="center"/>
              <w:rPr>
                <w:rFonts w:eastAsia="Times New Roman"/>
                <w:lang w:eastAsia="pl-PL"/>
              </w:rPr>
            </w:pPr>
            <w:r>
              <w:rPr>
                <w:rFonts w:eastAsia="Times New Roman"/>
                <w:lang w:eastAsia="pl-PL"/>
              </w:rPr>
              <w:t>5 kwietnia godz. 15.00</w:t>
            </w:r>
          </w:p>
        </w:tc>
      </w:tr>
      <w:tr>
        <w:trPr/>
        <w:tc>
          <w:tcPr>
            <w:tcW w:w="6646" w:type="dxa"/>
            <w:tcBorders/>
            <w:shd w:fill="auto" w:val="clear"/>
            <w:vAlign w:val="center"/>
          </w:tcPr>
          <w:p>
            <w:pPr>
              <w:pStyle w:val="NoSpacing"/>
              <w:spacing w:lineRule="auto" w:line="240" w:before="0" w:after="0"/>
              <w:ind w:left="171" w:right="273" w:hanging="0"/>
              <w:jc w:val="both"/>
              <w:rPr>
                <w:rFonts w:eastAsia="Times New Roman"/>
                <w:lang w:eastAsia="pl-PL"/>
              </w:rPr>
            </w:pPr>
            <w:r>
              <w:rPr>
                <w:rFonts w:eastAsia="Times New Roman"/>
                <w:lang w:eastAsia="pl-PL"/>
              </w:rPr>
              <w:t>Posiedzenie komisji rekrutacyjnej.</w:t>
            </w:r>
          </w:p>
        </w:tc>
        <w:tc>
          <w:tcPr>
            <w:tcW w:w="1196" w:type="dxa"/>
            <w:tcBorders/>
            <w:shd w:fill="auto" w:val="clear"/>
            <w:vAlign w:val="center"/>
          </w:tcPr>
          <w:p>
            <w:pPr>
              <w:pStyle w:val="NoSpacing"/>
              <w:spacing w:lineRule="auto" w:line="240" w:before="0" w:after="0"/>
              <w:jc w:val="center"/>
              <w:rPr>
                <w:rFonts w:eastAsia="Times New Roman"/>
                <w:lang w:eastAsia="pl-PL"/>
              </w:rPr>
            </w:pPr>
            <w:r>
              <w:rPr>
                <w:rFonts w:eastAsia="Times New Roman"/>
                <w:lang w:eastAsia="pl-PL"/>
              </w:rPr>
              <w:t>8 kwietnia godz. 9.00</w:t>
            </w:r>
          </w:p>
        </w:tc>
        <w:tc>
          <w:tcPr>
            <w:tcW w:w="1230" w:type="dxa"/>
            <w:tcBorders/>
            <w:shd w:fill="auto" w:val="clear"/>
            <w:vAlign w:val="center"/>
          </w:tcPr>
          <w:p>
            <w:pPr>
              <w:pStyle w:val="NoSpacing"/>
              <w:spacing w:lineRule="auto" w:line="240" w:before="0" w:after="0"/>
              <w:jc w:val="center"/>
              <w:rPr>
                <w:rFonts w:eastAsia="Times New Roman"/>
                <w:lang w:eastAsia="pl-PL"/>
              </w:rPr>
            </w:pPr>
            <w:r>
              <w:rPr>
                <w:rFonts w:eastAsia="Times New Roman"/>
                <w:lang w:eastAsia="pl-PL"/>
              </w:rPr>
              <w:t>12 kwietnia</w:t>
            </w:r>
          </w:p>
          <w:p>
            <w:pPr>
              <w:pStyle w:val="NoSpacing"/>
              <w:spacing w:lineRule="auto" w:line="240" w:before="0" w:after="0"/>
              <w:jc w:val="center"/>
              <w:rPr>
                <w:rFonts w:eastAsia="Times New Roman"/>
                <w:lang w:eastAsia="pl-PL"/>
              </w:rPr>
            </w:pPr>
            <w:r>
              <w:rPr>
                <w:rFonts w:eastAsia="Times New Roman"/>
                <w:lang w:eastAsia="pl-PL"/>
              </w:rPr>
              <w:t>godz. 13.00</w:t>
            </w:r>
          </w:p>
        </w:tc>
      </w:tr>
      <w:tr>
        <w:trPr/>
        <w:tc>
          <w:tcPr>
            <w:tcW w:w="6646" w:type="dxa"/>
            <w:tcBorders/>
            <w:shd w:fill="auto" w:val="clear"/>
            <w:vAlign w:val="center"/>
          </w:tcPr>
          <w:p>
            <w:pPr>
              <w:pStyle w:val="NoSpacing"/>
              <w:spacing w:lineRule="auto" w:line="240" w:before="0" w:after="0"/>
              <w:ind w:left="171" w:right="273" w:hanging="0"/>
              <w:jc w:val="both"/>
              <w:rPr>
                <w:rFonts w:eastAsia="Times New Roman"/>
                <w:lang w:eastAsia="pl-PL"/>
              </w:rPr>
            </w:pPr>
            <w:r>
              <w:rPr>
                <w:rFonts w:eastAsia="Times New Roman"/>
                <w:lang w:eastAsia="pl-PL"/>
              </w:rPr>
              <w:t>Podanie do publicznej wiadomości listy przyjętych i nieprzyjętych do klasy pierwszej</w:t>
            </w:r>
          </w:p>
        </w:tc>
        <w:tc>
          <w:tcPr>
            <w:tcW w:w="2426" w:type="dxa"/>
            <w:gridSpan w:val="2"/>
            <w:tcBorders/>
            <w:shd w:fill="auto" w:val="clear"/>
            <w:vAlign w:val="center"/>
          </w:tcPr>
          <w:p>
            <w:pPr>
              <w:pStyle w:val="NoSpacing"/>
              <w:spacing w:lineRule="auto" w:line="240" w:before="0" w:after="0"/>
              <w:jc w:val="center"/>
              <w:rPr>
                <w:rFonts w:eastAsia="Times New Roman"/>
                <w:lang w:eastAsia="pl-PL"/>
              </w:rPr>
            </w:pPr>
            <w:r>
              <w:rPr>
                <w:rFonts w:eastAsia="Times New Roman"/>
                <w:lang w:eastAsia="pl-PL"/>
              </w:rPr>
              <w:t>15 kwietnia godz.15.00</w:t>
            </w:r>
          </w:p>
        </w:tc>
      </w:tr>
      <w:tr>
        <w:trPr>
          <w:trHeight w:val="506" w:hRule="atLeast"/>
        </w:trPr>
        <w:tc>
          <w:tcPr>
            <w:tcW w:w="6646" w:type="dxa"/>
            <w:tcBorders/>
            <w:shd w:fill="auto" w:val="clear"/>
            <w:vAlign w:val="center"/>
          </w:tcPr>
          <w:p>
            <w:pPr>
              <w:pStyle w:val="NoSpacing"/>
              <w:spacing w:lineRule="auto" w:line="240" w:before="0" w:after="0"/>
              <w:ind w:left="171" w:right="273" w:hanging="0"/>
              <w:jc w:val="both"/>
              <w:rPr>
                <w:rFonts w:eastAsia="Times New Roman"/>
                <w:lang w:eastAsia="pl-PL"/>
              </w:rPr>
            </w:pPr>
            <w:r>
              <w:rPr>
                <w:rFonts w:eastAsia="Times New Roman"/>
                <w:lang w:eastAsia="pl-PL"/>
              </w:rPr>
              <w:t>D</w:t>
            </w:r>
            <w:r>
              <w:rPr>
                <w:rFonts w:eastAsia="Calibri" w:cs="Arial"/>
              </w:rPr>
              <w:t>odatkowy termin rekrutacji</w:t>
            </w:r>
          </w:p>
        </w:tc>
        <w:tc>
          <w:tcPr>
            <w:tcW w:w="1196" w:type="dxa"/>
            <w:tcBorders/>
            <w:shd w:fill="auto" w:val="clear"/>
            <w:vAlign w:val="center"/>
          </w:tcPr>
          <w:p>
            <w:pPr>
              <w:pStyle w:val="NoSpacing"/>
              <w:spacing w:lineRule="auto" w:line="240" w:before="0" w:after="0"/>
              <w:jc w:val="center"/>
              <w:rPr>
                <w:rFonts w:eastAsia="Times New Roman"/>
                <w:lang w:eastAsia="pl-PL"/>
              </w:rPr>
            </w:pPr>
            <w:r>
              <w:rPr>
                <w:rFonts w:eastAsia="Times New Roman"/>
                <w:lang w:eastAsia="pl-PL"/>
              </w:rPr>
              <w:t xml:space="preserve">19 sierpnia </w:t>
            </w:r>
          </w:p>
        </w:tc>
        <w:tc>
          <w:tcPr>
            <w:tcW w:w="1230" w:type="dxa"/>
            <w:tcBorders/>
            <w:shd w:fill="auto" w:val="clear"/>
            <w:vAlign w:val="center"/>
          </w:tcPr>
          <w:p>
            <w:pPr>
              <w:pStyle w:val="NoSpacing"/>
              <w:spacing w:lineRule="auto" w:line="240" w:before="0" w:after="0"/>
              <w:jc w:val="center"/>
              <w:rPr>
                <w:rFonts w:eastAsia="Times New Roman"/>
                <w:lang w:eastAsia="pl-PL"/>
              </w:rPr>
            </w:pPr>
            <w:r>
              <w:rPr>
                <w:rFonts w:eastAsia="Times New Roman"/>
                <w:lang w:eastAsia="pl-PL"/>
              </w:rPr>
              <w:t>23 sierpnia</w:t>
            </w:r>
          </w:p>
        </w:tc>
      </w:tr>
    </w:tbl>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2"/>
        <w:b w:val="false"/>
        <w:rFonts w:ascii="Calibri" w:hAnsi="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7713c"/>
    <w:pPr>
      <w:widowControl w:val="false"/>
      <w:suppressAutoHyphens w:val="true"/>
      <w:bidi w:val="0"/>
      <w:spacing w:lineRule="auto" w:line="240" w:before="0" w:after="0"/>
      <w:jc w:val="left"/>
      <w:textAlignment w:val="baseline"/>
    </w:pPr>
    <w:rPr>
      <w:rFonts w:ascii="Times New Roman" w:hAnsi="Times New Roman" w:eastAsia="SimSun" w:cs="Mangal"/>
      <w:color w:val="auto"/>
      <w:kern w:val="2"/>
      <w:sz w:val="24"/>
      <w:szCs w:val="24"/>
      <w:lang w:eastAsia="zh-CN" w:bidi="hi-IN" w:val="pl-PL"/>
    </w:rPr>
  </w:style>
  <w:style w:type="character" w:styleId="DefaultParagraphFont" w:default="1">
    <w:name w:val="Default Paragraph Font"/>
    <w:uiPriority w:val="1"/>
    <w:semiHidden/>
    <w:unhideWhenUsed/>
    <w:qFormat/>
    <w:rPr/>
  </w:style>
  <w:style w:type="character" w:styleId="Mocnowyrniony" w:customStyle="1">
    <w:name w:val="Mocno wyróżniony"/>
    <w:basedOn w:val="DefaultParagraphFont"/>
    <w:qFormat/>
    <w:rsid w:val="0037713c"/>
    <w:rPr>
      <w:b/>
      <w:bCs/>
    </w:rPr>
  </w:style>
  <w:style w:type="character" w:styleId="Teksttreci15Bezkursywy" w:customStyle="1">
    <w:name w:val="Tekst treści (15) + Bez kursywy"/>
    <w:basedOn w:val="DefaultParagraphFont"/>
    <w:qFormat/>
    <w:rsid w:val="0037713c"/>
    <w:rPr>
      <w:rFonts w:ascii="Calibri" w:hAnsi="Calibri" w:eastAsia="Calibri" w:cs="Calibri"/>
      <w:i/>
      <w:iCs/>
      <w:color w:val="000000"/>
      <w:spacing w:val="0"/>
      <w:w w:val="100"/>
      <w:sz w:val="14"/>
      <w:szCs w:val="14"/>
      <w:shd w:fill="FFFFFF" w:val="clear"/>
      <w:lang w:val="pl-PL" w:eastAsia="pl-PL" w:bidi="pl-PL"/>
    </w:rPr>
  </w:style>
  <w:style w:type="character" w:styleId="TekstdymkaZnak" w:customStyle="1">
    <w:name w:val="Tekst dymka Znak"/>
    <w:basedOn w:val="DefaultParagraphFont"/>
    <w:link w:val="Tekstdymka"/>
    <w:uiPriority w:val="99"/>
    <w:semiHidden/>
    <w:qFormat/>
    <w:rsid w:val="00b0230a"/>
    <w:rPr>
      <w:rFonts w:ascii="Segoe UI" w:hAnsi="Segoe UI" w:eastAsia="SimSun" w:cs="Mangal"/>
      <w:kern w:val="2"/>
      <w:sz w:val="18"/>
      <w:szCs w:val="16"/>
      <w:lang w:eastAsia="zh-CN" w:bidi="hi-IN"/>
    </w:rPr>
  </w:style>
  <w:style w:type="character" w:styleId="ListLabel1">
    <w:name w:val="ListLabel 1"/>
    <w:qFormat/>
    <w:rPr>
      <w:rFonts w:ascii="Calibri" w:hAnsi="Calibri"/>
      <w:b w:val="false"/>
      <w:sz w:val="22"/>
    </w:rPr>
  </w:style>
  <w:style w:type="character" w:styleId="ListLabel2">
    <w:name w:val="ListLabel 2"/>
    <w:qFormat/>
    <w:rPr>
      <w:b w:val="fals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Spacing">
    <w:name w:val="No Spacing"/>
    <w:uiPriority w:val="1"/>
    <w:qFormat/>
    <w:rsid w:val="0037713c"/>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4"/>
      <w:szCs w:val="22"/>
      <w:lang w:val="pl-PL" w:eastAsia="en-US" w:bidi="ar-SA"/>
    </w:rPr>
  </w:style>
  <w:style w:type="paragraph" w:styleId="Default" w:customStyle="1">
    <w:name w:val="Default"/>
    <w:qFormat/>
    <w:rsid w:val="0037713c"/>
    <w:pPr>
      <w:widowControl/>
      <w:bidi w:val="0"/>
      <w:spacing w:lineRule="auto" w:line="240" w:before="0" w:after="0"/>
      <w:jc w:val="left"/>
    </w:pPr>
    <w:rPr>
      <w:rFonts w:ascii="Arial" w:hAnsi="Arial" w:eastAsia="Calibri" w:cs="Arial"/>
      <w:color w:val="000000"/>
      <w:kern w:val="0"/>
      <w:sz w:val="24"/>
      <w:szCs w:val="24"/>
      <w:lang w:val="pl-PL" w:eastAsia="en-US" w:bidi="ar-SA"/>
    </w:rPr>
  </w:style>
  <w:style w:type="paragraph" w:styleId="BalloonText">
    <w:name w:val="Balloon Text"/>
    <w:basedOn w:val="Normal"/>
    <w:link w:val="TekstdymkaZnak"/>
    <w:uiPriority w:val="99"/>
    <w:semiHidden/>
    <w:unhideWhenUsed/>
    <w:qFormat/>
    <w:rsid w:val="00b0230a"/>
    <w:pPr/>
    <w:rPr>
      <w:rFonts w:ascii="Segoe UI" w:hAnsi="Segoe UI"/>
      <w:sz w:val="18"/>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c659e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LibreOffice/6.1.0.3$Windows_x86 LibreOffice_project/efb621ed25068d70781dc026f7e9c5187a4decd1</Application>
  <Pages>5</Pages>
  <Words>757</Words>
  <Characters>5038</Characters>
  <CharactersWithSpaces>5720</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2019-03-01T08:18:00Z</dcterms:created>
  <dc:creator>Dyrektor</dc:creator>
  <dc:description/>
  <dc:language>pl-PL</dc:language>
  <cp:lastModifiedBy/>
  <cp:lastPrinted>2018-02-27T08:04:00Z</cp:lastPrinted>
  <dcterms:modified xsi:type="dcterms:W3CDTF">2019-03-02T15:59:49Z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