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31" w:rsidRDefault="00466431" w:rsidP="00466431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466431" w:rsidRDefault="00466431" w:rsidP="00466431">
      <w:r>
        <w:t>Školský objekt 888, 925 32 Veľká Mača</w:t>
      </w:r>
    </w:p>
    <w:p w:rsidR="00466431" w:rsidRDefault="00466431" w:rsidP="00466431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31" w:rsidRDefault="00466431" w:rsidP="00466431"/>
    <w:p w:rsidR="00466431" w:rsidRDefault="00466431" w:rsidP="0046643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466431" w:rsidRDefault="00466431" w:rsidP="00466431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466431" w:rsidRDefault="00466431" w:rsidP="00466431"/>
    <w:p w:rsidR="00466431" w:rsidRDefault="00466431" w:rsidP="00466431"/>
    <w:p w:rsidR="00466431" w:rsidRDefault="00466431" w:rsidP="00466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466431" w:rsidRPr="00B1194B" w:rsidRDefault="00466431" w:rsidP="00466431">
      <w:pPr>
        <w:rPr>
          <w:rFonts w:cstheme="minorHAnsi"/>
          <w:b/>
        </w:rPr>
      </w:pPr>
      <w:r>
        <w:rPr>
          <w:b/>
          <w:sz w:val="28"/>
          <w:szCs w:val="28"/>
        </w:rPr>
        <w:t xml:space="preserve">Téma: </w:t>
      </w:r>
      <w:r>
        <w:rPr>
          <w:rFonts w:cstheme="minorHAnsi"/>
          <w:bCs/>
          <w:sz w:val="24"/>
          <w:szCs w:val="24"/>
        </w:rPr>
        <w:t>Rozprávková knižnica – O čom rozprávajú knihy?</w:t>
      </w:r>
    </w:p>
    <w:p w:rsidR="00466431" w:rsidRDefault="00466431" w:rsidP="00466431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Aktivity: </w:t>
      </w:r>
      <w:r>
        <w:rPr>
          <w:rFonts w:cstheme="minorHAnsi"/>
          <w:sz w:val="24"/>
          <w:szCs w:val="24"/>
        </w:rPr>
        <w:t xml:space="preserve">Bábkový </w:t>
      </w:r>
      <w:proofErr w:type="spellStart"/>
      <w:r>
        <w:rPr>
          <w:rFonts w:cstheme="minorHAnsi"/>
          <w:sz w:val="24"/>
          <w:szCs w:val="24"/>
        </w:rPr>
        <w:t>festivál</w:t>
      </w:r>
      <w:proofErr w:type="spellEnd"/>
      <w:r>
        <w:rPr>
          <w:rFonts w:cstheme="minorHAnsi"/>
          <w:sz w:val="24"/>
          <w:szCs w:val="24"/>
        </w:rPr>
        <w:t xml:space="preserve"> „</w:t>
      </w:r>
      <w:proofErr w:type="spellStart"/>
      <w:r>
        <w:rPr>
          <w:rFonts w:cstheme="minorHAnsi"/>
          <w:sz w:val="24"/>
          <w:szCs w:val="24"/>
        </w:rPr>
        <w:t>Futrinka</w:t>
      </w:r>
      <w:proofErr w:type="spellEnd"/>
      <w:r>
        <w:rPr>
          <w:rFonts w:cstheme="minorHAnsi"/>
          <w:sz w:val="24"/>
          <w:szCs w:val="24"/>
        </w:rPr>
        <w:t>“</w:t>
      </w:r>
    </w:p>
    <w:p w:rsidR="00466431" w:rsidRDefault="00466431" w:rsidP="00466431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466431" w:rsidRDefault="00466431" w:rsidP="00466431">
      <w:pPr>
        <w:spacing w:after="0"/>
        <w:rPr>
          <w:rFonts w:cstheme="minorHAnsi"/>
          <w:sz w:val="24"/>
          <w:szCs w:val="24"/>
        </w:rPr>
      </w:pPr>
      <w:r w:rsidRPr="008003A3">
        <w:rPr>
          <w:rFonts w:cstheme="minorHAnsi"/>
          <w:sz w:val="24"/>
          <w:szCs w:val="24"/>
        </w:rPr>
        <w:t xml:space="preserve">Základná </w:t>
      </w:r>
      <w:r>
        <w:rPr>
          <w:rFonts w:cstheme="minorHAnsi"/>
          <w:sz w:val="24"/>
          <w:szCs w:val="24"/>
        </w:rPr>
        <w:t>škola s materskou školou Dávida Mészárosa</w:t>
      </w:r>
      <w:r w:rsidR="006E1F9A">
        <w:rPr>
          <w:rFonts w:cstheme="minorHAnsi"/>
          <w:sz w:val="24"/>
          <w:szCs w:val="24"/>
        </w:rPr>
        <w:t xml:space="preserve"> - žiaci</w:t>
      </w:r>
    </w:p>
    <w:p w:rsidR="00466431" w:rsidRDefault="00466431" w:rsidP="004664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6E1F9A" w:rsidRDefault="006E1F9A" w:rsidP="004664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Pozvaní hostia: bábkové skupiny</w:t>
      </w:r>
    </w:p>
    <w:p w:rsidR="00466431" w:rsidRDefault="00466431" w:rsidP="00466431">
      <w:pPr>
        <w:spacing w:after="0"/>
        <w:rPr>
          <w:rFonts w:cstheme="minorHAnsi"/>
          <w:sz w:val="24"/>
          <w:szCs w:val="24"/>
        </w:rPr>
      </w:pPr>
    </w:p>
    <w:p w:rsidR="00466431" w:rsidRDefault="00466431" w:rsidP="004664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6E1F9A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>.03.2019</w:t>
      </w:r>
    </w:p>
    <w:p w:rsidR="00466431" w:rsidRDefault="00466431" w:rsidP="00466431">
      <w:pPr>
        <w:spacing w:after="0"/>
        <w:rPr>
          <w:rFonts w:cstheme="minorHAnsi"/>
          <w:sz w:val="24"/>
          <w:szCs w:val="24"/>
        </w:rPr>
      </w:pPr>
    </w:p>
    <w:p w:rsidR="00466431" w:rsidRDefault="00466431" w:rsidP="0046643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466431" w:rsidRDefault="00466431" w:rsidP="004664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</w:p>
    <w:p w:rsidR="006E1F9A" w:rsidRDefault="006E1F9A" w:rsidP="004664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</w:p>
    <w:p w:rsidR="00D92530" w:rsidRDefault="00D92530" w:rsidP="004664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 </w:t>
      </w:r>
      <w:proofErr w:type="spellStart"/>
      <w:r>
        <w:rPr>
          <w:rFonts w:cstheme="minorHAnsi"/>
          <w:sz w:val="24"/>
          <w:szCs w:val="24"/>
        </w:rPr>
        <w:t>Bittóová</w:t>
      </w:r>
      <w:proofErr w:type="spellEnd"/>
    </w:p>
    <w:p w:rsidR="00466431" w:rsidRDefault="00466431" w:rsidP="004664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Monika </w:t>
      </w:r>
      <w:proofErr w:type="spellStart"/>
      <w:r>
        <w:rPr>
          <w:rFonts w:cstheme="minorHAnsi"/>
          <w:sz w:val="24"/>
          <w:szCs w:val="24"/>
        </w:rPr>
        <w:t>Lanczová</w:t>
      </w:r>
      <w:proofErr w:type="spellEnd"/>
    </w:p>
    <w:p w:rsidR="00D92530" w:rsidRDefault="00D92530" w:rsidP="004664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Alžbeta </w:t>
      </w:r>
      <w:proofErr w:type="spellStart"/>
      <w:r>
        <w:rPr>
          <w:rFonts w:cstheme="minorHAnsi"/>
          <w:sz w:val="24"/>
          <w:szCs w:val="24"/>
        </w:rPr>
        <w:t>Juhosová</w:t>
      </w:r>
      <w:proofErr w:type="spellEnd"/>
    </w:p>
    <w:p w:rsidR="00466431" w:rsidRDefault="00466431" w:rsidP="004664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Gabriela </w:t>
      </w:r>
      <w:proofErr w:type="spellStart"/>
      <w:r>
        <w:rPr>
          <w:rFonts w:cstheme="minorHAnsi"/>
          <w:sz w:val="24"/>
          <w:szCs w:val="24"/>
        </w:rPr>
        <w:t>Fodorová</w:t>
      </w:r>
      <w:proofErr w:type="spellEnd"/>
    </w:p>
    <w:p w:rsidR="00D92530" w:rsidRDefault="00D92530" w:rsidP="004664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Alžbeta </w:t>
      </w:r>
      <w:proofErr w:type="spellStart"/>
      <w:r>
        <w:rPr>
          <w:rFonts w:cstheme="minorHAnsi"/>
          <w:sz w:val="24"/>
          <w:szCs w:val="24"/>
        </w:rPr>
        <w:t>Fodorová</w:t>
      </w:r>
      <w:proofErr w:type="spellEnd"/>
    </w:p>
    <w:p w:rsidR="00466431" w:rsidRDefault="00466431" w:rsidP="00466431">
      <w:pPr>
        <w:spacing w:after="0"/>
        <w:rPr>
          <w:rFonts w:cstheme="minorHAnsi"/>
          <w:sz w:val="24"/>
          <w:szCs w:val="24"/>
        </w:rPr>
      </w:pPr>
    </w:p>
    <w:p w:rsidR="00466431" w:rsidRDefault="00466431" w:rsidP="00466431">
      <w:pPr>
        <w:spacing w:after="0"/>
        <w:rPr>
          <w:rFonts w:cstheme="minorHAnsi"/>
          <w:sz w:val="24"/>
          <w:szCs w:val="24"/>
        </w:rPr>
      </w:pPr>
    </w:p>
    <w:p w:rsidR="00466431" w:rsidRDefault="00466431" w:rsidP="00466431">
      <w:pPr>
        <w:spacing w:after="0"/>
        <w:rPr>
          <w:rFonts w:cstheme="minorHAnsi"/>
          <w:sz w:val="24"/>
          <w:szCs w:val="24"/>
        </w:rPr>
      </w:pPr>
    </w:p>
    <w:p w:rsidR="00466431" w:rsidRDefault="00466431" w:rsidP="00466431">
      <w:pPr>
        <w:spacing w:after="0"/>
        <w:rPr>
          <w:rFonts w:cstheme="minorHAnsi"/>
          <w:sz w:val="24"/>
          <w:szCs w:val="24"/>
        </w:rPr>
      </w:pPr>
    </w:p>
    <w:p w:rsidR="00466431" w:rsidRDefault="00466431" w:rsidP="00466431">
      <w:pPr>
        <w:spacing w:after="0"/>
        <w:rPr>
          <w:rFonts w:cstheme="minorHAnsi"/>
          <w:sz w:val="24"/>
          <w:szCs w:val="24"/>
        </w:rPr>
      </w:pPr>
    </w:p>
    <w:p w:rsidR="00D92530" w:rsidRDefault="00D92530" w:rsidP="00466431"/>
    <w:p w:rsidR="00466431" w:rsidRDefault="00466431" w:rsidP="00466431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466431" w:rsidRDefault="00466431" w:rsidP="00466431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31" w:rsidRDefault="00466431" w:rsidP="00466431">
      <w:pPr>
        <w:spacing w:after="0"/>
        <w:rPr>
          <w:rFonts w:cstheme="minorHAnsi"/>
          <w:sz w:val="24"/>
          <w:szCs w:val="24"/>
        </w:rPr>
      </w:pPr>
    </w:p>
    <w:p w:rsidR="00466431" w:rsidRDefault="00466431" w:rsidP="00466431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466431" w:rsidTr="00F2046C">
        <w:tc>
          <w:tcPr>
            <w:tcW w:w="9212" w:type="dxa"/>
            <w:gridSpan w:val="2"/>
          </w:tcPr>
          <w:p w:rsidR="00466431" w:rsidRDefault="00466431" w:rsidP="00F204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466431" w:rsidTr="00F2046C">
        <w:tc>
          <w:tcPr>
            <w:tcW w:w="2660" w:type="dxa"/>
          </w:tcPr>
          <w:p w:rsidR="00466431" w:rsidRPr="00E83836" w:rsidRDefault="00466431" w:rsidP="00F2046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466431" w:rsidRPr="00E83836" w:rsidRDefault="00466431" w:rsidP="00466431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 xml:space="preserve">deťom </w:t>
            </w:r>
            <w:r w:rsidRPr="00E83836">
              <w:rPr>
                <w:sz w:val="24"/>
                <w:szCs w:val="24"/>
              </w:rPr>
              <w:t>zážitkové aktivity.</w:t>
            </w:r>
          </w:p>
          <w:p w:rsidR="00466431" w:rsidRPr="00E21D0B" w:rsidRDefault="00466431" w:rsidP="00466431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Oboznámenie detí s</w:t>
            </w:r>
            <w:r w:rsidR="00D92530">
              <w:rPr>
                <w:sz w:val="24"/>
                <w:szCs w:val="24"/>
              </w:rPr>
              <w:t> bábkovými technikami</w:t>
            </w:r>
          </w:p>
          <w:p w:rsidR="00466431" w:rsidRPr="00E21D0B" w:rsidRDefault="00466431" w:rsidP="00466431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Utváranie záujmu a p</w:t>
            </w:r>
            <w:r w:rsidR="00D92530">
              <w:rPr>
                <w:sz w:val="24"/>
                <w:szCs w:val="24"/>
              </w:rPr>
              <w:t>ozitívneho vzťahu detí k rozprávkam</w:t>
            </w:r>
          </w:p>
          <w:p w:rsidR="00466431" w:rsidRPr="0002741D" w:rsidRDefault="00466431" w:rsidP="00466431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 záujmu k túžbe čítať a získavať informácie</w:t>
            </w:r>
          </w:p>
          <w:p w:rsidR="00466431" w:rsidRPr="0002741D" w:rsidRDefault="00466431" w:rsidP="00466431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intelektuálnych schopností, vytvára</w:t>
            </w:r>
            <w:r w:rsidR="00D92530">
              <w:rPr>
                <w:sz w:val="24"/>
                <w:szCs w:val="24"/>
              </w:rPr>
              <w:t>nie pozitívneho vzťahu k bábkovému divadlu</w:t>
            </w:r>
          </w:p>
          <w:p w:rsidR="00466431" w:rsidRPr="00951A21" w:rsidRDefault="003E0B56" w:rsidP="003E0B56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66431">
              <w:rPr>
                <w:sz w:val="24"/>
                <w:szCs w:val="24"/>
              </w:rPr>
              <w:t>očas aktivít</w:t>
            </w:r>
            <w:r w:rsidR="001F0CA5">
              <w:rPr>
                <w:sz w:val="24"/>
                <w:szCs w:val="24"/>
              </w:rPr>
              <w:t xml:space="preserve"> rozvíjať </w:t>
            </w:r>
            <w:proofErr w:type="spellStart"/>
            <w:r w:rsidR="001F0CA5">
              <w:rPr>
                <w:sz w:val="24"/>
                <w:szCs w:val="24"/>
              </w:rPr>
              <w:t>grafomotorické</w:t>
            </w:r>
            <w:proofErr w:type="spellEnd"/>
            <w:r>
              <w:rPr>
                <w:sz w:val="24"/>
                <w:szCs w:val="24"/>
              </w:rPr>
              <w:t xml:space="preserve"> zručnost</w:t>
            </w:r>
            <w:r w:rsidR="001F0CA5">
              <w:rPr>
                <w:sz w:val="24"/>
                <w:szCs w:val="24"/>
              </w:rPr>
              <w:t>i</w:t>
            </w:r>
          </w:p>
          <w:p w:rsidR="00951A21" w:rsidRPr="003E0B56" w:rsidRDefault="00951A21" w:rsidP="003E0B56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Rozvoj sociálnych, intelektuálnych</w:t>
            </w:r>
            <w:r w:rsidR="000172C5">
              <w:rPr>
                <w:rFonts w:cstheme="minorHAnsi"/>
                <w:sz w:val="24"/>
                <w:szCs w:val="24"/>
              </w:rPr>
              <w:t>, verbálnych schopností a schopnosť spolupracovať počas oboznámenia sa s okolitým svetom</w:t>
            </w:r>
          </w:p>
          <w:p w:rsidR="00466431" w:rsidRPr="00E83836" w:rsidRDefault="00466431" w:rsidP="00466431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A06BB">
              <w:rPr>
                <w:sz w:val="24"/>
                <w:szCs w:val="24"/>
              </w:rPr>
              <w:t>Zabezpečiť deťom kultúrny zážitok formou sledovania divadelného predstavenia</w:t>
            </w:r>
            <w:r>
              <w:t xml:space="preserve">, </w:t>
            </w:r>
            <w:r w:rsidRPr="003E0B56">
              <w:rPr>
                <w:sz w:val="24"/>
                <w:szCs w:val="24"/>
              </w:rPr>
              <w:t>pochopenie a prežívanie deja</w:t>
            </w:r>
          </w:p>
        </w:tc>
      </w:tr>
      <w:tr w:rsidR="00466431" w:rsidTr="00F2046C">
        <w:tc>
          <w:tcPr>
            <w:tcW w:w="2660" w:type="dxa"/>
          </w:tcPr>
          <w:p w:rsidR="00466431" w:rsidRDefault="00466431" w:rsidP="00F2046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466431" w:rsidRDefault="00466431" w:rsidP="00466431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>
              <w:rPr>
                <w:sz w:val="24"/>
                <w:szCs w:val="24"/>
              </w:rPr>
              <w:t>nie prirodzenej zvedavosti detí pri získavaní nových informácií</w:t>
            </w:r>
          </w:p>
          <w:p w:rsidR="00466431" w:rsidRDefault="00466431" w:rsidP="00466431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Rozvoj fantázie, pozornosti, vôľových vlastností</w:t>
            </w:r>
          </w:p>
          <w:p w:rsidR="00466431" w:rsidRDefault="00466431" w:rsidP="00466431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Rozvíjať </w:t>
            </w:r>
            <w:r w:rsidRPr="007D500F">
              <w:rPr>
                <w:sz w:val="24"/>
                <w:szCs w:val="24"/>
              </w:rPr>
              <w:t>sociálne kompetencie: spoločenské vzťahy, pozitívne postoje, položenie základov prírodovedného poznania.</w:t>
            </w:r>
          </w:p>
          <w:p w:rsidR="00466431" w:rsidRDefault="00466431" w:rsidP="00466431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</w:t>
            </w:r>
            <w:r w:rsidR="003E0B56">
              <w:rPr>
                <w:sz w:val="24"/>
                <w:szCs w:val="24"/>
              </w:rPr>
              <w:t>návanie čarovného sveta bábkového divadla</w:t>
            </w:r>
          </w:p>
          <w:p w:rsidR="00466431" w:rsidRPr="007D500F" w:rsidRDefault="003E0B56" w:rsidP="00466431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Vzbudenie záujmu o bábkové divadlo</w:t>
            </w:r>
            <w:r w:rsidR="00466431">
              <w:rPr>
                <w:sz w:val="24"/>
                <w:szCs w:val="24"/>
              </w:rPr>
              <w:t xml:space="preserve"> pomocou rozprávok a rozprávkových hrdinov</w:t>
            </w:r>
          </w:p>
        </w:tc>
      </w:tr>
      <w:tr w:rsidR="00466431" w:rsidTr="00F2046C">
        <w:tc>
          <w:tcPr>
            <w:tcW w:w="2660" w:type="dxa"/>
          </w:tcPr>
          <w:p w:rsidR="00466431" w:rsidRDefault="00466431" w:rsidP="00F2046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Metódy:</w:t>
            </w:r>
          </w:p>
        </w:tc>
        <w:tc>
          <w:tcPr>
            <w:tcW w:w="6552" w:type="dxa"/>
          </w:tcPr>
          <w:p w:rsidR="00466431" w:rsidRPr="00E83836" w:rsidRDefault="00466431" w:rsidP="00466431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Rozhovor, napodobňovanie vzoru dospelého </w:t>
            </w:r>
          </w:p>
        </w:tc>
      </w:tr>
      <w:tr w:rsidR="00466431" w:rsidTr="00F2046C">
        <w:tc>
          <w:tcPr>
            <w:tcW w:w="2660" w:type="dxa"/>
          </w:tcPr>
          <w:p w:rsidR="00466431" w:rsidRDefault="00466431" w:rsidP="00F2046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466431" w:rsidRPr="001D170B" w:rsidRDefault="00466431" w:rsidP="00466431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>ečenie priestorových podmienok pre bábkové divadlo</w:t>
            </w:r>
          </w:p>
          <w:p w:rsidR="00466431" w:rsidRDefault="00466431" w:rsidP="00466431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Zabezpečenie potrebných materiálnych podmienok</w:t>
            </w:r>
          </w:p>
          <w:p w:rsidR="00466431" w:rsidRPr="001D170B" w:rsidRDefault="000172C5" w:rsidP="0080324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F0CA5">
              <w:rPr>
                <w:sz w:val="24"/>
                <w:szCs w:val="24"/>
              </w:rPr>
              <w:t>ozpráv</w:t>
            </w:r>
            <w:r w:rsidR="00803240">
              <w:rPr>
                <w:sz w:val="24"/>
                <w:szCs w:val="24"/>
              </w:rPr>
              <w:t>k</w:t>
            </w:r>
            <w:r w:rsidR="001F49B7">
              <w:rPr>
                <w:sz w:val="24"/>
                <w:szCs w:val="24"/>
              </w:rPr>
              <w:t xml:space="preserve">ové </w:t>
            </w:r>
            <w:r>
              <w:rPr>
                <w:sz w:val="24"/>
                <w:szCs w:val="24"/>
              </w:rPr>
              <w:t xml:space="preserve">a </w:t>
            </w:r>
            <w:r w:rsidR="00803240">
              <w:rPr>
                <w:sz w:val="24"/>
                <w:szCs w:val="24"/>
              </w:rPr>
              <w:t>interaktívne hry</w:t>
            </w:r>
            <w:r>
              <w:rPr>
                <w:sz w:val="24"/>
                <w:szCs w:val="24"/>
              </w:rPr>
              <w:t xml:space="preserve"> na rozvoj sociálnej inteligencie</w:t>
            </w:r>
          </w:p>
        </w:tc>
      </w:tr>
      <w:tr w:rsidR="00466431" w:rsidTr="00F2046C">
        <w:tc>
          <w:tcPr>
            <w:tcW w:w="2660" w:type="dxa"/>
          </w:tcPr>
          <w:p w:rsidR="00466431" w:rsidRDefault="00466431" w:rsidP="00F2046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466431" w:rsidRDefault="00466431" w:rsidP="00466431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Farebné ceruzky, výkresy,</w:t>
            </w:r>
            <w:r w:rsidR="00803240">
              <w:rPr>
                <w:sz w:val="24"/>
                <w:szCs w:val="24"/>
              </w:rPr>
              <w:t xml:space="preserve"> nožnice, lepidlo</w:t>
            </w:r>
          </w:p>
          <w:p w:rsidR="00803240" w:rsidRDefault="00803240" w:rsidP="00466431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Bábky, scén</w:t>
            </w:r>
            <w:r w:rsidR="000172C5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y, kostýmy</w:t>
            </w:r>
          </w:p>
          <w:p w:rsidR="00803240" w:rsidRPr="001D170B" w:rsidRDefault="00803240" w:rsidP="00466431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Malé darčeky pre </w:t>
            </w:r>
            <w:r w:rsidR="00B63451">
              <w:rPr>
                <w:sz w:val="24"/>
                <w:szCs w:val="24"/>
              </w:rPr>
              <w:t>deti</w:t>
            </w:r>
          </w:p>
        </w:tc>
      </w:tr>
    </w:tbl>
    <w:p w:rsidR="00466431" w:rsidRPr="00703666" w:rsidRDefault="00466431" w:rsidP="00466431">
      <w:pPr>
        <w:spacing w:after="0"/>
        <w:rPr>
          <w:rFonts w:cstheme="minorHAnsi"/>
          <w:sz w:val="24"/>
          <w:szCs w:val="24"/>
        </w:rPr>
      </w:pPr>
    </w:p>
    <w:p w:rsidR="001F49B7" w:rsidRDefault="001F49B7" w:rsidP="00466431">
      <w:pPr>
        <w:rPr>
          <w:rFonts w:ascii="Tahoma" w:hAnsi="Tahoma" w:cs="Tahoma"/>
          <w:color w:val="000000"/>
          <w:sz w:val="17"/>
          <w:szCs w:val="17"/>
          <w:shd w:val="clear" w:color="auto" w:fill="F4F8FB"/>
        </w:rPr>
      </w:pPr>
    </w:p>
    <w:p w:rsidR="0049041F" w:rsidRDefault="0049041F" w:rsidP="00466431">
      <w:pPr>
        <w:rPr>
          <w:rFonts w:ascii="Tahoma" w:hAnsi="Tahoma" w:cs="Tahoma"/>
          <w:color w:val="000000"/>
          <w:sz w:val="17"/>
          <w:szCs w:val="17"/>
          <w:shd w:val="clear" w:color="auto" w:fill="F4F8FB"/>
        </w:rPr>
      </w:pPr>
    </w:p>
    <w:p w:rsidR="0049041F" w:rsidRDefault="0049041F" w:rsidP="00466431">
      <w:pPr>
        <w:rPr>
          <w:rFonts w:ascii="Tahoma" w:hAnsi="Tahoma" w:cs="Tahoma"/>
          <w:color w:val="000000"/>
          <w:sz w:val="17"/>
          <w:szCs w:val="17"/>
          <w:shd w:val="clear" w:color="auto" w:fill="F4F8FB"/>
        </w:rPr>
      </w:pPr>
    </w:p>
    <w:p w:rsidR="000172C5" w:rsidRDefault="000172C5" w:rsidP="00951A21">
      <w:pPr>
        <w:rPr>
          <w:rFonts w:ascii="Tahoma" w:hAnsi="Tahoma" w:cs="Tahoma"/>
          <w:color w:val="000000"/>
          <w:sz w:val="17"/>
          <w:szCs w:val="17"/>
          <w:shd w:val="clear" w:color="auto" w:fill="F4F8FB"/>
        </w:rPr>
      </w:pPr>
    </w:p>
    <w:p w:rsidR="00951A21" w:rsidRDefault="00951A21" w:rsidP="00951A21"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951A21" w:rsidRDefault="00951A21" w:rsidP="00951A21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31" w:rsidRDefault="00466431" w:rsidP="00466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Realizácia:</w:t>
      </w:r>
    </w:p>
    <w:p w:rsidR="00BB517F" w:rsidRPr="0049041F" w:rsidRDefault="001F49B7" w:rsidP="00466431">
      <w:pPr>
        <w:rPr>
          <w:sz w:val="24"/>
          <w:szCs w:val="24"/>
        </w:rPr>
      </w:pPr>
      <w:r>
        <w:rPr>
          <w:sz w:val="24"/>
          <w:szCs w:val="24"/>
        </w:rPr>
        <w:t>21.marec sa zapisuje do kalendára, ako začiatok meteorologickej jari a zároveň je to</w:t>
      </w:r>
      <w:r w:rsidR="00BB517F">
        <w:rPr>
          <w:sz w:val="24"/>
          <w:szCs w:val="24"/>
        </w:rPr>
        <w:t xml:space="preserve"> aj Medzinárodný deň bábkarstva alebo aj bábkového divadla. Tento deň bol vyhlásený v roku 2002 </w:t>
      </w:r>
      <w:r w:rsidR="00324965">
        <w:rPr>
          <w:sz w:val="24"/>
          <w:szCs w:val="24"/>
        </w:rPr>
        <w:t>Medzinárodný</w:t>
      </w:r>
      <w:r w:rsidR="00BB517F">
        <w:rPr>
          <w:sz w:val="24"/>
          <w:szCs w:val="24"/>
        </w:rPr>
        <w:t>m bábkarským zväzom UNIMA.</w:t>
      </w:r>
      <w:r w:rsidR="001F0CA5">
        <w:rPr>
          <w:sz w:val="24"/>
          <w:szCs w:val="24"/>
        </w:rPr>
        <w:t xml:space="preserve"> </w:t>
      </w:r>
      <w:r w:rsidR="00324965">
        <w:rPr>
          <w:sz w:val="24"/>
          <w:szCs w:val="24"/>
        </w:rPr>
        <w:t>Na usporiadanie nášho bábkového festivalu FUTRINKA sme si vybrali tento deň práve preto, aby sme mohli vhodnou úctou osláviť aj Medzinárodný deň bábkarstva.  Druhý ročník bábkového festivalu sme oslávili v spolupráci školákov a</w:t>
      </w:r>
      <w:r w:rsidR="0059230E">
        <w:rPr>
          <w:sz w:val="24"/>
          <w:szCs w:val="24"/>
        </w:rPr>
        <w:t> </w:t>
      </w:r>
      <w:r w:rsidR="00324965">
        <w:rPr>
          <w:sz w:val="24"/>
          <w:szCs w:val="24"/>
        </w:rPr>
        <w:t>rodičov</w:t>
      </w:r>
      <w:r w:rsidR="0059230E">
        <w:rPr>
          <w:sz w:val="24"/>
          <w:szCs w:val="24"/>
        </w:rPr>
        <w:t xml:space="preserve"> a so siedmymi hosťovskými bábkovými skupinami. Z našej škôlky  na festivale debutovali dve bábkové skupiny. Malí bábkari zo skupiny Včielky potešili obecen</w:t>
      </w:r>
      <w:r w:rsidR="001F0CA5">
        <w:rPr>
          <w:sz w:val="24"/>
          <w:szCs w:val="24"/>
        </w:rPr>
        <w:t>stvo s ľudovou rozprávkou „Dva</w:t>
      </w:r>
      <w:r w:rsidR="0059230E">
        <w:rPr>
          <w:sz w:val="24"/>
          <w:szCs w:val="24"/>
        </w:rPr>
        <w:t xml:space="preserve"> malé medvedíky a líška“, Usilovní </w:t>
      </w:r>
      <w:proofErr w:type="spellStart"/>
      <w:r w:rsidR="0059230E">
        <w:rPr>
          <w:sz w:val="24"/>
          <w:szCs w:val="24"/>
        </w:rPr>
        <w:t>mravčekovia</w:t>
      </w:r>
      <w:proofErr w:type="spellEnd"/>
      <w:r w:rsidR="0059230E">
        <w:rPr>
          <w:sz w:val="24"/>
          <w:szCs w:val="24"/>
        </w:rPr>
        <w:t xml:space="preserve"> ukázali svoje vedomosti  </w:t>
      </w:r>
      <w:r w:rsidR="00193F19">
        <w:rPr>
          <w:sz w:val="24"/>
          <w:szCs w:val="24"/>
        </w:rPr>
        <w:t>hraním</w:t>
      </w:r>
      <w:r w:rsidR="0059230E">
        <w:rPr>
          <w:sz w:val="24"/>
          <w:szCs w:val="24"/>
        </w:rPr>
        <w:t xml:space="preserve"> rozprávky od V. </w:t>
      </w:r>
      <w:proofErr w:type="spellStart"/>
      <w:r w:rsidR="0059230E">
        <w:rPr>
          <w:sz w:val="24"/>
          <w:szCs w:val="24"/>
        </w:rPr>
        <w:t>Sutejeva</w:t>
      </w:r>
      <w:proofErr w:type="spellEnd"/>
      <w:r w:rsidR="0059230E">
        <w:rPr>
          <w:sz w:val="24"/>
          <w:szCs w:val="24"/>
        </w:rPr>
        <w:t xml:space="preserve">: „Pod hríbom“. </w:t>
      </w:r>
      <w:r w:rsidR="00193F19">
        <w:rPr>
          <w:sz w:val="24"/>
          <w:szCs w:val="24"/>
        </w:rPr>
        <w:t xml:space="preserve">                                                                                                                     Aby bábkové skupiny mohli rozložiť svoje rekvizity a pripraviť sa na vystúpenie a ani ostatné deti sa nenudili, školáci ich bavili rozprávkovými otázkami, hrami a hádankami. Deti sa aktívne zapojili do hier a za správne odpovede školáci rozdávali </w:t>
      </w:r>
      <w:r w:rsidR="003143B3">
        <w:rPr>
          <w:sz w:val="24"/>
          <w:szCs w:val="24"/>
        </w:rPr>
        <w:t xml:space="preserve"> aj</w:t>
      </w:r>
      <w:bookmarkStart w:id="0" w:name="_GoBack"/>
      <w:bookmarkEnd w:id="0"/>
      <w:r w:rsidR="00193F19">
        <w:rPr>
          <w:sz w:val="24"/>
          <w:szCs w:val="24"/>
        </w:rPr>
        <w:t xml:space="preserve"> malé odmeny.                                   Počas desiaty sme nevideli ani jedno dieťa, ktoré by sa nudilo</w:t>
      </w:r>
      <w:r w:rsidR="0049041F">
        <w:rPr>
          <w:sz w:val="24"/>
          <w:szCs w:val="24"/>
        </w:rPr>
        <w:t xml:space="preserve">. V  predsieni záujemcov čakali tvorivé dielne. Pred </w:t>
      </w:r>
      <w:r w:rsidR="001F0CA5" w:rsidRPr="001F0CA5">
        <w:rPr>
          <w:sz w:val="24"/>
          <w:szCs w:val="24"/>
        </w:rPr>
        <w:t>pódio</w:t>
      </w:r>
      <w:r w:rsidR="0049041F" w:rsidRPr="001F0CA5">
        <w:rPr>
          <w:sz w:val="24"/>
          <w:szCs w:val="24"/>
        </w:rPr>
        <w:t>m</w:t>
      </w:r>
      <w:r w:rsidR="0049041F" w:rsidRPr="0049041F">
        <w:rPr>
          <w:color w:val="FF0000"/>
          <w:sz w:val="24"/>
          <w:szCs w:val="24"/>
        </w:rPr>
        <w:t xml:space="preserve"> </w:t>
      </w:r>
      <w:r w:rsidR="0049041F">
        <w:rPr>
          <w:sz w:val="24"/>
          <w:szCs w:val="24"/>
        </w:rPr>
        <w:t xml:space="preserve"> so svojimi šikovnými rukami očaril veľkú skupinu detí náš malý kúzelník. </w:t>
      </w:r>
    </w:p>
    <w:p w:rsidR="00BB517F" w:rsidRDefault="00BB517F" w:rsidP="00466431">
      <w:pPr>
        <w:rPr>
          <w:sz w:val="24"/>
          <w:szCs w:val="24"/>
        </w:rPr>
      </w:pPr>
    </w:p>
    <w:p w:rsidR="00466431" w:rsidRDefault="00466431" w:rsidP="00466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49041F" w:rsidRPr="0049041F" w:rsidRDefault="0049041F" w:rsidP="00466431">
      <w:pPr>
        <w:rPr>
          <w:sz w:val="24"/>
          <w:szCs w:val="24"/>
        </w:rPr>
      </w:pPr>
      <w:r>
        <w:rPr>
          <w:sz w:val="24"/>
          <w:szCs w:val="24"/>
        </w:rPr>
        <w:t>Bábkové divadlo je zázrak zázrakov</w:t>
      </w:r>
      <w:r w:rsidR="00415453">
        <w:rPr>
          <w:sz w:val="24"/>
          <w:szCs w:val="24"/>
        </w:rPr>
        <w:t xml:space="preserve"> a keď sa deti</w:t>
      </w:r>
      <w:r w:rsidR="00D315AD">
        <w:rPr>
          <w:sz w:val="24"/>
          <w:szCs w:val="24"/>
        </w:rPr>
        <w:t xml:space="preserve"> vrtia na stoličkách  a s obdivom sledujú </w:t>
      </w:r>
      <w:r w:rsidR="00415453">
        <w:rPr>
          <w:sz w:val="24"/>
          <w:szCs w:val="24"/>
        </w:rPr>
        <w:t>predstavenie, tak sa aj cítia</w:t>
      </w:r>
      <w:r w:rsidR="00D315AD">
        <w:rPr>
          <w:sz w:val="24"/>
          <w:szCs w:val="24"/>
        </w:rPr>
        <w:t xml:space="preserve"> v tom zázračnom svete rozprávok. Vlastne každé jedno predstavenie je o „malom zázraku“, lebo je neopakovateľným zážitkom tak pre deti, ako aj pre dospelých.</w:t>
      </w:r>
      <w:r w:rsidR="008F1074">
        <w:rPr>
          <w:sz w:val="24"/>
          <w:szCs w:val="24"/>
        </w:rPr>
        <w:t xml:space="preserve"> S našimi veselými bábkovými hrami sme uskutočnili náš vysnívaný sen. Malí bábkari bábkových skupín hrali s veľkým </w:t>
      </w:r>
      <w:r w:rsidR="00951A21">
        <w:rPr>
          <w:sz w:val="24"/>
          <w:szCs w:val="24"/>
        </w:rPr>
        <w:t xml:space="preserve">nadšením </w:t>
      </w:r>
      <w:r w:rsidR="008F1074">
        <w:rPr>
          <w:sz w:val="24"/>
          <w:szCs w:val="24"/>
        </w:rPr>
        <w:t xml:space="preserve">a my dospelí sme sa  znovu ocitli v čarovnom svete rozprávok, kde sa splní každý sen a želanie, kde dobro zvíťazí nad zlom a kde </w:t>
      </w:r>
      <w:r w:rsidR="00951A21">
        <w:rPr>
          <w:sz w:val="24"/>
          <w:szCs w:val="24"/>
        </w:rPr>
        <w:t xml:space="preserve">sa plač </w:t>
      </w:r>
      <w:r w:rsidR="008F1074">
        <w:rPr>
          <w:sz w:val="24"/>
          <w:szCs w:val="24"/>
        </w:rPr>
        <w:t>zmení na smiech</w:t>
      </w:r>
      <w:r w:rsidR="00951A21">
        <w:rPr>
          <w:sz w:val="24"/>
          <w:szCs w:val="24"/>
        </w:rPr>
        <w:t>.</w:t>
      </w:r>
    </w:p>
    <w:p w:rsidR="00466431" w:rsidRPr="0079792B" w:rsidRDefault="00466431" w:rsidP="00466431">
      <w:pPr>
        <w:rPr>
          <w:sz w:val="24"/>
          <w:szCs w:val="24"/>
        </w:rPr>
      </w:pPr>
    </w:p>
    <w:p w:rsidR="00466431" w:rsidRPr="0079792B" w:rsidRDefault="00466431" w:rsidP="00466431">
      <w:pPr>
        <w:rPr>
          <w:sz w:val="24"/>
          <w:szCs w:val="24"/>
        </w:rPr>
      </w:pPr>
      <w:r w:rsidRPr="0079792B">
        <w:rPr>
          <w:sz w:val="24"/>
          <w:szCs w:val="24"/>
        </w:rPr>
        <w:t xml:space="preserve">Vo Veľkej </w:t>
      </w:r>
      <w:proofErr w:type="spellStart"/>
      <w:r w:rsidRPr="0079792B">
        <w:rPr>
          <w:sz w:val="24"/>
          <w:szCs w:val="24"/>
        </w:rPr>
        <w:t>Mači</w:t>
      </w:r>
      <w:proofErr w:type="spellEnd"/>
      <w:r w:rsidRPr="0079792B">
        <w:rPr>
          <w:sz w:val="24"/>
          <w:szCs w:val="24"/>
        </w:rPr>
        <w:t xml:space="preserve">, </w:t>
      </w:r>
      <w:r w:rsidR="00B63451">
        <w:rPr>
          <w:sz w:val="24"/>
          <w:szCs w:val="24"/>
        </w:rPr>
        <w:t>21</w:t>
      </w:r>
      <w:r w:rsidRPr="0079792B">
        <w:rPr>
          <w:sz w:val="24"/>
          <w:szCs w:val="24"/>
        </w:rPr>
        <w:t>.03.2019</w:t>
      </w:r>
    </w:p>
    <w:p w:rsidR="00466431" w:rsidRPr="0079792B" w:rsidRDefault="00466431" w:rsidP="00466431">
      <w:pPr>
        <w:rPr>
          <w:sz w:val="24"/>
          <w:szCs w:val="24"/>
        </w:rPr>
      </w:pPr>
      <w:proofErr w:type="spellStart"/>
      <w:r w:rsidRPr="0079792B">
        <w:rPr>
          <w:sz w:val="24"/>
          <w:szCs w:val="24"/>
        </w:rPr>
        <w:t>Brédová</w:t>
      </w:r>
      <w:proofErr w:type="spellEnd"/>
      <w:r w:rsidRPr="0079792B">
        <w:rPr>
          <w:sz w:val="24"/>
          <w:szCs w:val="24"/>
        </w:rPr>
        <w:t xml:space="preserve"> Silvia </w:t>
      </w:r>
    </w:p>
    <w:p w:rsidR="005F7BF4" w:rsidRPr="00951A21" w:rsidRDefault="00951A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koordinátorka projektu</w:t>
      </w:r>
    </w:p>
    <w:sectPr w:rsidR="005F7BF4" w:rsidRPr="00951A21" w:rsidSect="00F3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6431"/>
    <w:rsid w:val="000172C5"/>
    <w:rsid w:val="00193F19"/>
    <w:rsid w:val="001F0CA5"/>
    <w:rsid w:val="001F49B7"/>
    <w:rsid w:val="003143B3"/>
    <w:rsid w:val="00324965"/>
    <w:rsid w:val="003E0B56"/>
    <w:rsid w:val="00415453"/>
    <w:rsid w:val="00466431"/>
    <w:rsid w:val="0049041F"/>
    <w:rsid w:val="0059230E"/>
    <w:rsid w:val="005A6011"/>
    <w:rsid w:val="006D2DCE"/>
    <w:rsid w:val="006E1F9A"/>
    <w:rsid w:val="00803240"/>
    <w:rsid w:val="008F1074"/>
    <w:rsid w:val="00951A21"/>
    <w:rsid w:val="00B37000"/>
    <w:rsid w:val="00B63451"/>
    <w:rsid w:val="00BB517F"/>
    <w:rsid w:val="00D315AD"/>
    <w:rsid w:val="00D92530"/>
    <w:rsid w:val="00F3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4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6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6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6643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4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6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6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6643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547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LenovoR61</cp:lastModifiedBy>
  <cp:revision>4</cp:revision>
  <dcterms:created xsi:type="dcterms:W3CDTF">2019-03-21T18:18:00Z</dcterms:created>
  <dcterms:modified xsi:type="dcterms:W3CDTF">2019-03-25T11:38:00Z</dcterms:modified>
</cp:coreProperties>
</file>