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7" w:rsidRDefault="00D81FD7" w:rsidP="00D81FD7">
      <w:pPr>
        <w:pStyle w:val="Normlnywebov"/>
        <w:jc w:val="center"/>
      </w:pPr>
      <w:r>
        <w:rPr>
          <w:b/>
          <w:bCs/>
        </w:rPr>
        <w:t>Aby nás ucho neklamalo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>„Koľko jazykov vieš, toľkokrát si človekom.“ Čo však znamená jazyk „ovládať“? Žijeme v dobe, v ktorej sú jazykové znalosti a zručnosti brané ako samozrejmosť. Žiaci sa cudzí jazyk učia už od útleho detstva, keďže mechanická pamäť funguje najlepšie v mladom veku.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 xml:space="preserve">Ako sa učíme jazyk? Cudzí jazyk sa učíme rovnako ako materinský – </w:t>
      </w:r>
      <w:proofErr w:type="spellStart"/>
      <w:r>
        <w:rPr>
          <w:color w:val="000000"/>
        </w:rPr>
        <w:t>posluchom</w:t>
      </w:r>
      <w:proofErr w:type="spellEnd"/>
      <w:r>
        <w:rPr>
          <w:color w:val="000000"/>
        </w:rPr>
        <w:t>. Počúvaním spoznávame svet, začíname rozlišovať slová, významy, spôsob, akým je niečo povedané.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 xml:space="preserve">Prozodické vlastnosti jazykov a ich výučba s využitím elektronických prostriedkov boli témou odborného seminára </w:t>
      </w:r>
      <w:r>
        <w:rPr>
          <w:i/>
          <w:iCs/>
          <w:color w:val="000000"/>
        </w:rPr>
        <w:t>Aby nás ucho neklamalo</w:t>
      </w:r>
      <w:r>
        <w:rPr>
          <w:color w:val="000000"/>
        </w:rPr>
        <w:t xml:space="preserve">, ktorý v spolupráci s učiteľmi jazykov v ZŠ Nám. L. Novomeského 2 v Košiciach pripravil tím riešiteľov projektu Anticipačné fonetické stratégie pre simultánne a </w:t>
      </w:r>
      <w:proofErr w:type="spellStart"/>
      <w:r>
        <w:rPr>
          <w:color w:val="000000"/>
        </w:rPr>
        <w:t>konzekutívne</w:t>
      </w:r>
      <w:proofErr w:type="spellEnd"/>
      <w:r>
        <w:rPr>
          <w:color w:val="000000"/>
        </w:rPr>
        <w:t xml:space="preserve"> tlmočenie (APVV-15-0307, Agentúra na podporu výskumu a vývoja). 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 xml:space="preserve">Na odbornom seminári, ktorý sa konal 04. 02. 2019, sa zúčastnilo 24 učiteľov základných škôl v zriaďovateľskej pôsobnosti mesta Košice. Poznatky o vplyve percepcie kvantity, prízvuku, dôrazu a emfázy na rýchle a správne porozumenie reči sa tak uplatnia vo výučbe tých vekových kategórií, ktoré si zvukovú stránku jazyka osvojujú najrýchlejšie. 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 xml:space="preserve">Seminár bol pripravený zaujímavou formou – boli prezentované poznatky o stavbe ucha, percepcii zvuku.  Učitelia zastupujúci jednotlivé základné školy dostali na USB kľúči 15 vopred pripravených viet v anglickom, nemeckom, španielskom, francúzskom a ruskom jazyku a program s názvom </w:t>
      </w:r>
      <w:proofErr w:type="spellStart"/>
      <w:r>
        <w:rPr>
          <w:color w:val="000000"/>
        </w:rPr>
        <w:t>Audacity</w:t>
      </w:r>
      <w:proofErr w:type="spellEnd"/>
      <w:r>
        <w:rPr>
          <w:color w:val="000000"/>
        </w:rPr>
        <w:t xml:space="preserve">, do ktorého si môžu vkladať ľubovoľné vety a prezentovať tak na nich prozodické vlastnosti reči v rôznych jazykoch. 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>Profesionalita a kooperácia s Agentúrou na podporu výskumu a vývoja bola ocenená nielen potleskom, ale aj reakciami spokojnosti zo strany učiteľov, ktorých vízia originálnejšej a výstižnejšej edukácie žiakov nadchla.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>Veríme, že nadviazanú spoluprácu budeme aj naďalej využívať a ponúkať tak žiakom širokospektrálny záber vo vyučovaní jazykov.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  <w:r>
        <w:rPr>
          <w:color w:val="000000"/>
        </w:rPr>
        <w:t xml:space="preserve">Ďakujeme členkám riešiteľského tímu – Mgr. Kataríne Kukučkovej PhDr., Márii Paľovej, PhD. z Katedry anglistiky a </w:t>
      </w:r>
      <w:proofErr w:type="spellStart"/>
      <w:r>
        <w:rPr>
          <w:color w:val="000000"/>
        </w:rPr>
        <w:t>amerikanistiky</w:t>
      </w:r>
      <w:proofErr w:type="spellEnd"/>
      <w:r>
        <w:rPr>
          <w:color w:val="000000"/>
        </w:rPr>
        <w:t xml:space="preserve"> FF UPJŠ v Košiciach.</w:t>
      </w:r>
    </w:p>
    <w:p w:rsidR="00D81FD7" w:rsidRDefault="00D81FD7" w:rsidP="00D81FD7">
      <w:pPr>
        <w:pStyle w:val="Normlnywebov"/>
        <w:spacing w:before="0" w:beforeAutospacing="0" w:after="200" w:afterAutospacing="0"/>
        <w:jc w:val="both"/>
      </w:pPr>
    </w:p>
    <w:p w:rsidR="00D81FD7" w:rsidRDefault="00D81FD7" w:rsidP="00D81FD7">
      <w:pPr>
        <w:pStyle w:val="Normlnywebov"/>
        <w:spacing w:before="0" w:beforeAutospacing="0" w:after="200" w:afterAutospacing="0"/>
        <w:jc w:val="right"/>
        <w:rPr>
          <w:color w:val="000000"/>
        </w:rPr>
      </w:pPr>
      <w:r>
        <w:rPr>
          <w:color w:val="000000"/>
        </w:rPr>
        <w:t xml:space="preserve">p. uč. </w:t>
      </w:r>
      <w:proofErr w:type="spellStart"/>
      <w:r>
        <w:rPr>
          <w:color w:val="000000"/>
        </w:rPr>
        <w:t>Toporcerová</w:t>
      </w:r>
      <w:proofErr w:type="spellEnd"/>
    </w:p>
    <w:p w:rsidR="0048452A" w:rsidRDefault="0048452A" w:rsidP="0048452A">
      <w:pPr>
        <w:pStyle w:val="Normlnywebov"/>
        <w:spacing w:before="0" w:beforeAutospacing="0" w:after="200" w:afterAutospacing="0"/>
        <w:jc w:val="center"/>
        <w:rPr>
          <w:color w:val="000000"/>
        </w:rPr>
      </w:pPr>
      <w:r w:rsidRPr="0048452A">
        <w:rPr>
          <w:noProof/>
          <w:color w:val="000000"/>
        </w:rPr>
        <w:drawing>
          <wp:inline distT="0" distB="0" distL="0" distR="0">
            <wp:extent cx="4182533" cy="2352675"/>
            <wp:effectExtent l="0" t="0" r="8890" b="0"/>
            <wp:docPr id="2" name="Obrázok 2" descr="C:\Users\Trieda\Desktop\hdimg64a03a4cfb79fc97e2ddaf7e3f8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eda\Desktop\hdimg64a03a4cfb79fc97e2ddaf7e3f84c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982" cy="23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2A" w:rsidRDefault="0048452A" w:rsidP="0048452A">
      <w:pPr>
        <w:pStyle w:val="Normlnywebov"/>
        <w:spacing w:before="0" w:beforeAutospacing="0" w:after="200" w:afterAutospacing="0"/>
        <w:ind w:left="-709"/>
        <w:jc w:val="center"/>
      </w:pPr>
      <w:r w:rsidRPr="0048452A">
        <w:rPr>
          <w:noProof/>
        </w:rPr>
        <w:lastRenderedPageBreak/>
        <w:drawing>
          <wp:inline distT="0" distB="0" distL="0" distR="0">
            <wp:extent cx="3495196" cy="4200525"/>
            <wp:effectExtent l="0" t="0" r="0" b="0"/>
            <wp:docPr id="1" name="Obrázok 1" descr="C:\Users\Trieda\Desktop\ifx480c4ae1d775a7cd_FEB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eda\Desktop\ifx480c4ae1d775a7cd_FEB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4" cy="42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2A" w:rsidRDefault="0048452A" w:rsidP="0048452A">
      <w:pPr>
        <w:pStyle w:val="Normlnywebov"/>
        <w:spacing w:before="0" w:beforeAutospacing="0" w:after="200" w:afterAutospacing="0"/>
        <w:ind w:left="-709"/>
        <w:jc w:val="center"/>
      </w:pPr>
      <w:r w:rsidRPr="0048452A">
        <w:rPr>
          <w:noProof/>
        </w:rPr>
        <w:drawing>
          <wp:inline distT="0" distB="0" distL="0" distR="0">
            <wp:extent cx="5760720" cy="3240405"/>
            <wp:effectExtent l="0" t="0" r="0" b="0"/>
            <wp:docPr id="3" name="Obrázok 3" descr="C:\Users\Trieda\Desktop\hdimg5f2c8832d49af434061ac81b428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eda\Desktop\hdimg5f2c8832d49af434061ac81b428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F6E" w:rsidRDefault="0048452A"/>
    <w:sectPr w:rsidR="00E34F6E" w:rsidSect="004845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7"/>
    <w:rsid w:val="00425EBB"/>
    <w:rsid w:val="0048452A"/>
    <w:rsid w:val="00CA3A9F"/>
    <w:rsid w:val="00D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FDCE-70EE-48E4-AA08-246270E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Trieda</cp:lastModifiedBy>
  <cp:revision>2</cp:revision>
  <dcterms:created xsi:type="dcterms:W3CDTF">2019-03-18T11:15:00Z</dcterms:created>
  <dcterms:modified xsi:type="dcterms:W3CDTF">2019-03-19T06:46:00Z</dcterms:modified>
</cp:coreProperties>
</file>