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lk18055077"/>
      <w:bookmarkStart w:id="1" w:name="_Hlk18055077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cs="Arial" w:ascii="Arial" w:hAnsi="Arial"/>
          <w:b/>
          <w:sz w:val="28"/>
          <w:szCs w:val="28"/>
        </w:rPr>
        <w:t>Instrukcja dotycząca wypełnia wniosku o przyznanie stypendium szkolnego</w:t>
      </w:r>
    </w:p>
    <w:p>
      <w:pPr>
        <w:pStyle w:val="Normal"/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 Kryteria dochodowe:</w:t>
      </w:r>
    </w:p>
    <w:p>
      <w:pPr>
        <w:pStyle w:val="Normal"/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43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Miesięczny dochód na osobę w rodzinie ucznia uprawniający do ubiegania się                        o stypendium szkolne nie może być wyższy niż kwota</w:t>
      </w:r>
      <w:r>
        <w:rPr>
          <w:rFonts w:cs="Arial" w:ascii="Arial" w:hAnsi="Arial"/>
          <w:sz w:val="20"/>
          <w:szCs w:val="20"/>
        </w:rPr>
        <w:t xml:space="preserve">, o której mowa w art. 8 ust. 1 pkt 2 ustawy z dnia 12 marca 2004 r. o pomocy społecznej (Dz. U. z 2019 r. poz. 1507), tj. </w:t>
      </w:r>
      <w:r>
        <w:rPr>
          <w:rFonts w:cs="Arial" w:ascii="Arial" w:hAnsi="Arial"/>
          <w:b/>
        </w:rPr>
        <w:t>528 zł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Wysokość dochodu oblicza się w następujący sposób: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 dochód uważa się </w:t>
      </w:r>
      <w:r>
        <w:rPr>
          <w:rFonts w:cs="Arial" w:ascii="Arial" w:hAnsi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>
        <w:rPr>
          <w:rFonts w:cs="Arial" w:ascii="Arial" w:hAnsi="Arial"/>
          <w:b/>
          <w:sz w:val="20"/>
          <w:szCs w:val="20"/>
        </w:rPr>
        <w:t>pomniejszoną o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right" w:pos="284" w:leader="none"/>
          <w:tab w:val="left" w:pos="408" w:leader="none"/>
          <w:tab w:val="left" w:pos="1440" w:leader="none"/>
        </w:tabs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miesięczne obciążenie podatkiem dochodowym od osób fizycznych,</w:t>
      </w:r>
    </w:p>
    <w:p>
      <w:pPr>
        <w:pStyle w:val="Normal"/>
        <w:numPr>
          <w:ilvl w:val="2"/>
          <w:numId w:val="1"/>
        </w:numPr>
        <w:tabs>
          <w:tab w:val="clear" w:pos="708"/>
          <w:tab w:val="right" w:pos="284" w:leader="none"/>
          <w:tab w:val="left" w:pos="408" w:leader="none"/>
          <w:tab w:val="left" w:pos="1440" w:leader="none"/>
        </w:tabs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przepisach,</w:t>
      </w:r>
    </w:p>
    <w:p>
      <w:pPr>
        <w:pStyle w:val="Normal"/>
        <w:numPr>
          <w:ilvl w:val="2"/>
          <w:numId w:val="1"/>
        </w:numPr>
        <w:tabs>
          <w:tab w:val="clear" w:pos="708"/>
          <w:tab w:val="right" w:pos="284" w:leader="none"/>
          <w:tab w:val="left" w:pos="408" w:leader="none"/>
          <w:tab w:val="left" w:pos="1440" w:leader="none"/>
        </w:tabs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kwotę alimentów świadczonych na rzecz innych osób.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Do dochodu ustalonego nie wlicza się </w:t>
      </w:r>
      <w:r>
        <w:rPr>
          <w:rFonts w:cs="Arial" w:ascii="Arial" w:hAnsi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>
        <w:rPr>
          <w:rFonts w:cs="Arial" w:ascii="Arial" w:hAnsi="Arial"/>
          <w:color w:val="000000"/>
          <w:sz w:val="20"/>
          <w:szCs w:val="20"/>
        </w:rPr>
        <w:t xml:space="preserve">świadczenia pieniężnego i pomocy pieniężnej, o których mowa w </w:t>
      </w:r>
      <w:bookmarkStart w:id="3" w:name="%23hiperlinkText.rpc%3Fhiperlink=type=tr"/>
      <w:r>
        <w:rPr>
          <w:rFonts w:cs="Arial" w:ascii="Arial" w:hAnsi="Arial"/>
          <w:color w:val="000000"/>
          <w:sz w:val="20"/>
          <w:szCs w:val="20"/>
        </w:rPr>
        <w:t>ustawie</w:t>
      </w:r>
      <w:bookmarkEnd w:id="3"/>
      <w:r>
        <w:rPr>
          <w:rFonts w:cs="Arial" w:ascii="Arial" w:hAnsi="Arial"/>
          <w:color w:val="000000"/>
          <w:sz w:val="20"/>
          <w:szCs w:val="20"/>
        </w:rPr>
        <w:t xml:space="preserve"> z dnia 20 marca 2015 r. o działaczach opozycji antykomunistycznej oraz osobach represjonowanych </w:t>
        <w:br/>
        <w:t xml:space="preserve">z powodów politycznych (Dz. U. z 2018 r. poz. 690 z późn. zm.), </w:t>
      </w:r>
      <w:r>
        <w:rPr>
          <w:rFonts w:cs="Arial" w:ascii="Arial" w:hAnsi="Arial"/>
          <w:sz w:val="20"/>
          <w:szCs w:val="20"/>
        </w:rPr>
        <w:t>dochodu z powierzchni użytków rolnych poniżej 1 ha przeliczeniowego.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FF0000"/>
          <w:sz w:val="22"/>
          <w:szCs w:val="22"/>
        </w:rPr>
        <w:t>Do dochodu nie wlicza się również świadczenia wychowawczego, o którym mowa w ustawie z dnia 11 lutego 2016 r. o pomocy państwa w wychowywaniu dzieci (Dz. U. z 2018 poz. 2134 z późn. zm.), tzw. Program „Rodzina 500+”</w:t>
      </w:r>
      <w:r>
        <w:rPr>
          <w:rFonts w:cs="Arial" w:ascii="Arial" w:hAnsi="Arial"/>
          <w:b/>
          <w:color w:val="FF0000"/>
          <w:sz w:val="20"/>
          <w:szCs w:val="20"/>
        </w:rPr>
        <w:t>,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oraz dodatku wychowawczego, o którym mowa w ustawie z dnia 9 czerwca 2011 r. o wspieraniu rodziny i systemie pieczy zastępczej (Dz. U. z 2019 r. poz. 1111 z późn. zm.).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stosunku do osób prowadzących pozarolniczą działalność gospodarczą: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right" w:pos="284" w:leader="none"/>
          <w:tab w:val="left" w:pos="408" w:leader="none"/>
          <w:tab w:val="left" w:pos="1440" w:leader="none"/>
        </w:tabs>
        <w:ind w:left="1440" w:hanging="360"/>
        <w:jc w:val="both"/>
        <w:rPr/>
      </w:pPr>
      <w:r>
        <w:rPr>
          <w:rFonts w:cs="Arial" w:ascii="Arial" w:hAnsi="Arial"/>
          <w:sz w:val="20"/>
          <w:szCs w:val="20"/>
        </w:rPr>
        <w:t xml:space="preserve">opodatkowaną podatkiem dochodowym od osób fizycznych na zasadach określonych w </w:t>
      </w:r>
      <w:r>
        <w:fldChar w:fldCharType="begin"/>
      </w:r>
      <w:r>
        <w:rPr>
          <w:rStyle w:val="Czeinternetowe"/>
          <w:sz w:val="20"/>
          <w:u w:val="none"/>
          <w:szCs w:val="20"/>
          <w:rFonts w:cs="Arial" w:ascii="Arial" w:hAnsi="Arial"/>
        </w:rPr>
        <w:instrText> HYPERLINK "http://lex.um.warszawa.pl/lex/index.rpc" \l "hiperlinkDocsList.rpc?hiperlink=type=merytoryczny:nro=Powszechny.796753:part=a8u5p1:nr=4&amp;full=1%23hiperlinkDocsList.rpc?hiperlink=type=merytoryczny:nro=Powszechny.796753:part=a8u5p1:nr=4&amp;full=1" \n _parent</w:instrTex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color w:val="auto"/>
          <w:sz w:val="20"/>
          <w:szCs w:val="20"/>
          <w:u w:val="none"/>
        </w:rPr>
        <w:t>przepisach</w: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>
        <w:rPr>
          <w:rStyle w:val="Txtold"/>
          <w:rFonts w:cs="Arial" w:ascii="Arial" w:hAnsi="Arial"/>
          <w:vanish/>
          <w:sz w:val="20"/>
          <w:szCs w:val="20"/>
        </w:rPr>
        <w:t>i składkami na ubezpieczenie zdrowotne określonymi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Style w:val="Txtnew"/>
          <w:rFonts w:cs="Arial" w:ascii="Arial" w:hAnsi="Arial"/>
          <w:sz w:val="20"/>
          <w:szCs w:val="20"/>
        </w:rPr>
        <w:t>określonym</w:t>
      </w:r>
      <w:r>
        <w:rPr>
          <w:rFonts w:cs="Arial" w:ascii="Arial" w:hAnsi="Arial"/>
          <w:sz w:val="20"/>
          <w:szCs w:val="20"/>
        </w:rPr>
        <w:t xml:space="preserve"> w </w:t>
      </w:r>
      <w:r>
        <w:fldChar w:fldCharType="begin"/>
      </w:r>
      <w:r>
        <w:rPr>
          <w:rStyle w:val="Czeinternetowe"/>
          <w:sz w:val="20"/>
          <w:u w:val="none"/>
          <w:szCs w:val="20"/>
          <w:rFonts w:cs="Arial" w:ascii="Arial" w:hAnsi="Arial"/>
        </w:rPr>
        <w:instrText> HYPERLINK "http://lex.um.warszawa.pl/lex/index.rpc" \l "hiperlinkDocsList.rpc?hiperlink=type=merytoryczny:nro=Powszechny.796753:part=a8u5p1:nr=9&amp;full=1%23hiperlinkDocsList.rpc?hiperlink=type=merytoryczny:nro=Powszechny.796753:part=a8u5p1:nr=9&amp;full=1" \n _parent</w:instrTex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color w:val="auto"/>
          <w:sz w:val="20"/>
          <w:szCs w:val="20"/>
          <w:u w:val="none"/>
        </w:rPr>
        <w:t>przepisach</w: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o </w:t>
      </w:r>
      <w:r>
        <w:rPr>
          <w:rStyle w:val="Txtold"/>
          <w:rFonts w:cs="Arial" w:ascii="Arial" w:hAnsi="Arial"/>
          <w:vanish/>
          <w:sz w:val="20"/>
          <w:szCs w:val="20"/>
        </w:rPr>
        <w:t>powszechnym ubezpieczeniu w Narodowym Funduszu Zdrowia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Style w:val="Txtnew"/>
          <w:rFonts w:cs="Arial" w:ascii="Arial" w:hAnsi="Arial"/>
          <w:sz w:val="20"/>
          <w:szCs w:val="20"/>
        </w:rPr>
        <w:t xml:space="preserve">podatku dochodowym od osób fizycznych i składkami na ubezpieczenie zdrowotne określonymi w </w:t>
      </w:r>
      <w:r>
        <w:fldChar w:fldCharType="begin"/>
      </w:r>
      <w:r>
        <w:rPr>
          <w:rStyle w:val="Czeinternetowe"/>
          <w:sz w:val="20"/>
          <w:u w:val="none"/>
          <w:szCs w:val="20"/>
          <w:rFonts w:cs="Arial" w:ascii="Arial" w:hAnsi="Arial"/>
        </w:rPr>
        <w:instrText> HYPERLINK "http://lex.um.warszawa.pl/lex/index.rpc" \l "hiperlinkDocsList.rpc?hiperlink=type=merytoryczny:nro=Powszechny.796753:part=a8u5p1:nr=5&amp;full=1%23hiperlinkDocsList.rpc?hiperlink=type=merytoryczny:nro=Powszechny.796753:part=a8u5p1:nr=5&amp;full=1" \n _parent</w:instrTex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color w:val="auto"/>
          <w:sz w:val="20"/>
          <w:szCs w:val="20"/>
          <w:u w:val="none"/>
        </w:rPr>
        <w:t>przepisach</w: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end"/>
      </w:r>
      <w:r>
        <w:rPr>
          <w:rStyle w:val="Txtnew"/>
          <w:rFonts w:cs="Arial" w:ascii="Arial" w:hAnsi="Arial"/>
          <w:sz w:val="20"/>
          <w:szCs w:val="20"/>
        </w:rPr>
        <w:t xml:space="preserve">                   o świadczeniach opieki zdrowotnej finansowanych ze środków publicznych</w:t>
      </w:r>
      <w:r>
        <w:rPr>
          <w:rFonts w:cs="Arial" w:ascii="Arial" w:hAnsi="Arial"/>
          <w:sz w:val="20"/>
          <w:szCs w:val="20"/>
        </w:rPr>
        <w:t xml:space="preserve">, związane z prowadzeniem tej działalności oraz odliczonymi od dochodu składkami </w:t>
        <w:br/>
        <w:t xml:space="preserve">na ubezpieczenia społeczne niezaliczonymi do kosztów uzyskania przychodów, określonymi w odrębnych </w:t>
      </w:r>
      <w:r>
        <w:fldChar w:fldCharType="begin"/>
      </w:r>
      <w:r>
        <w:rPr>
          <w:rStyle w:val="Czeinternetowe"/>
          <w:sz w:val="20"/>
          <w:u w:val="none"/>
          <w:szCs w:val="20"/>
          <w:rFonts w:cs="Arial" w:ascii="Arial" w:hAnsi="Arial"/>
        </w:rPr>
        <w:instrText> HYPERLINK "http://lex.um.warszawa.pl/lex/index.rpc" \l "hiperlinkDocsList.rpc?hiperlink=type=merytoryczny:nro=Powszechny.796753:part=a8u5p1:nr=6&amp;full=1%23hiperlinkDocsList.rpc?hiperlink=type=merytoryczny:nro=Powszechny.796753:part=a8u5p1:nr=6&amp;full=1" \n _parent</w:instrTex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color w:val="auto"/>
          <w:sz w:val="20"/>
          <w:szCs w:val="20"/>
          <w:u w:val="none"/>
        </w:rPr>
        <w:t>przepisach</w: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>, z tym że</w:t>
      </w:r>
      <w:r>
        <w:rPr>
          <w:rStyle w:val="Txtold"/>
          <w:rFonts w:cs="Arial" w:ascii="Arial" w:hAnsi="Arial"/>
          <w:vanish/>
          <w:sz w:val="20"/>
          <w:szCs w:val="20"/>
        </w:rPr>
        <w:t>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Style w:val="Txtnew"/>
          <w:rFonts w:cs="Arial" w:ascii="Arial" w:hAnsi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2"/>
          <w:numId w:val="1"/>
        </w:numPr>
        <w:tabs>
          <w:tab w:val="clear" w:pos="708"/>
          <w:tab w:val="right" w:pos="284" w:leader="none"/>
          <w:tab w:val="left" w:pos="408" w:leader="none"/>
          <w:tab w:val="left" w:pos="1440" w:leader="none"/>
        </w:tabs>
        <w:ind w:left="1440" w:hanging="360"/>
        <w:jc w:val="both"/>
        <w:rPr/>
      </w:pPr>
      <w:r>
        <w:rPr>
          <w:rFonts w:cs="Arial" w:ascii="Arial" w:hAnsi="Arial"/>
          <w:sz w:val="20"/>
          <w:szCs w:val="20"/>
        </w:rPr>
        <w:t xml:space="preserve">opodatkowaną na zasadach określonych w </w:t>
      </w:r>
      <w:r>
        <w:fldChar w:fldCharType="begin"/>
      </w:r>
      <w:r>
        <w:rPr>
          <w:rStyle w:val="Czeinternetowe"/>
          <w:sz w:val="20"/>
          <w:u w:val="none"/>
          <w:szCs w:val="20"/>
          <w:rFonts w:cs="Arial" w:ascii="Arial" w:hAnsi="Arial"/>
        </w:rPr>
        <w:instrText> HYPERLINK "http://lex.um.warszawa.pl/lex/index.rpc" \l "hiperlinkDocsList.rpc?hiperlink=type=merytoryczny:nro=Powszechny.796753:part=a8u5p2:nr=7&amp;full=1%23hiperlinkDocsList.rpc?hiperlink=type=merytoryczny:nro=Powszechny.796753:part=a8u5p2:nr=7&amp;full=1" \n _parent</w:instrTex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color w:val="auto"/>
          <w:sz w:val="20"/>
          <w:szCs w:val="20"/>
          <w:u w:val="none"/>
        </w:rPr>
        <w:t>przepisach</w:t>
      </w:r>
      <w:r>
        <w:rPr>
          <w:rStyle w:val="Czeinternetowe"/>
          <w:sz w:val="20"/>
          <w:u w:val="none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sytuacji,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>
      <w:pPr>
        <w:pStyle w:val="Normal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Przyjmuje się, że z 1 ha przeliczeniowego uzyskuje się dochód miesięczny w wysokości </w:t>
      </w:r>
      <w:r>
        <w:rPr>
          <w:rFonts w:cs="Arial" w:ascii="Arial" w:hAnsi="Arial"/>
          <w:b/>
          <w:bCs/>
        </w:rPr>
        <w:t>308 zł</w:t>
      </w:r>
      <w:r>
        <w:rPr>
          <w:rFonts w:cs="Arial" w:ascii="Arial" w:hAnsi="Arial"/>
        </w:rPr>
        <w:t>.</w:t>
      </w:r>
      <w:r>
        <w:rPr>
          <w:rFonts w:cs="Arial" w:ascii="Arial" w:hAnsi="Arial"/>
          <w:sz w:val="20"/>
          <w:szCs w:val="20"/>
        </w:rPr>
        <w:t xml:space="preserve"> Dochody z pozarolniczej działalności gospodarczej i z ha przeliczeniowych oraz </w:t>
        <w:br/>
        <w:t>z innych źródeł sumuje się.</w:t>
      </w:r>
    </w:p>
    <w:p>
      <w:pPr>
        <w:pStyle w:val="Normal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uzyskania w ciągu 12 miesięcy poprzedzających miesiąc złożenia wniosku lub w okresie pobierania świadczenia z pomocy społecznej dochodu jednorazowego przekraczającego pięciokrotnie kwotę 528 zł, a w przypadku osoby samotnie gospodarującej 701 zł - kwotę tego dochodu rozlicza się w równych częściach na 12 kolejnych miesięcy, poczynając od miesiąca, w którym dochód został wypłacony.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Osoby bezrobotne przedłożyć powinny zaświadczenie z urzędu pracy o statusie bezrobotnego.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 ubiegania się o stypendium szkolne dla ucznia, którego rodzina korzysta ze świadczeń pieniężnych z pomocy społecznej, zamiast zaświadczenia o wysokości dochodów przedkłada się zaświadczenie o korzystaniu ze świadczeń pieniężnych z pomocy społecznej lub </w:t>
      </w:r>
      <w:r>
        <w:rPr>
          <w:rFonts w:cs="Arial" w:ascii="Arial" w:hAnsi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>
        <w:rPr>
          <w:rFonts w:cs="Arial" w:ascii="Arial" w:hAnsi="Arial"/>
          <w:b/>
          <w:i/>
          <w:sz w:val="22"/>
          <w:szCs w:val="22"/>
        </w:rPr>
        <w:t>„Jestem świadomy odpowiedzialności karnej za złożenie fałszywego oświadczenia”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>
        <w:rPr>
          <w:rFonts w:cs="Arial" w:ascii="Arial" w:hAnsi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>
        <w:rPr>
          <w:rFonts w:cs="Arial" w:ascii="Arial" w:hAnsi="Arial"/>
          <w:b/>
          <w:color w:val="FF0000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1080" w:leader="none"/>
          <w:tab w:val="left" w:pos="1843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  <w:tab w:val="left" w:pos="1843" w:leader="none"/>
        </w:tabs>
        <w:ind w:left="1080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do wniosku należy podać na jaki cel świadczenie pieniężne wnioskodawca chce przeznaczyć i dlaczego nie może być zrealizowane w formie pomocy rzeczowej. </w:t>
      </w:r>
    </w:p>
    <w:p>
      <w:pPr>
        <w:pStyle w:val="Normal"/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- Opinia dyrektora szkoły </w:t>
      </w:r>
    </w:p>
    <w:p>
      <w:pPr>
        <w:pStyle w:val="Normal"/>
        <w:tabs>
          <w:tab w:val="clear" w:pos="708"/>
          <w:tab w:val="left" w:pos="1843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  <w:tab w:val="left" w:pos="1843" w:leader="none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Wniosek powinien zostać zweryfikowany i sprawdzony przez dyrektora szkoły również </w:t>
        <w:br/>
        <w:t>pod względem spełniania kryteriów formalnych wynikających z ustawy z dnia 7 września 1991 r. o systemie oświaty oraz uchwały Rady Gminy Kołbiel.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  <w:tab w:val="left" w:pos="1843" w:leader="none"/>
        </w:tabs>
        <w:ind w:hanging="0"/>
        <w:jc w:val="both"/>
        <w:rPr/>
      </w:pPr>
      <w:r>
        <w:rPr>
          <w:rFonts w:cs="Arial" w:ascii="Arial" w:hAnsi="Arial"/>
          <w:sz w:val="20"/>
          <w:szCs w:val="20"/>
        </w:rPr>
        <w:t>W przypadku, gdy wnioskodawcą jest dyrektor szkoły nie należy wypełniać tej części.</w:t>
      </w:r>
    </w:p>
    <w:sectPr>
      <w:type w:val="nextPage"/>
      <w:pgSz w:w="11906" w:h="16838"/>
      <w:pgMar w:left="1417" w:right="1417" w:header="0" w:top="567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ascii="Arial" w:hAnsi="Arial" w:eastAsia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14e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922f1"/>
    <w:rPr/>
  </w:style>
  <w:style w:type="character" w:styleId="Tabulatory" w:customStyle="1">
    <w:name w:val="tabulatory"/>
    <w:basedOn w:val="DefaultParagraphFont"/>
    <w:qFormat/>
    <w:rsid w:val="003976db"/>
    <w:rPr/>
  </w:style>
  <w:style w:type="character" w:styleId="Czeinternetowe">
    <w:name w:val="Łącze internetowe"/>
    <w:rsid w:val="003976db"/>
    <w:rPr>
      <w:color w:val="0000FF"/>
      <w:u w:val="single"/>
    </w:rPr>
  </w:style>
  <w:style w:type="character" w:styleId="Txtold" w:customStyle="1">
    <w:name w:val="txt-old"/>
    <w:basedOn w:val="DefaultParagraphFont"/>
    <w:qFormat/>
    <w:rsid w:val="003976db"/>
    <w:rPr/>
  </w:style>
  <w:style w:type="character" w:styleId="Txtnew" w:customStyle="1">
    <w:name w:val="txt-new"/>
    <w:basedOn w:val="DefaultParagraphFont"/>
    <w:qFormat/>
    <w:rsid w:val="003976db"/>
    <w:rPr/>
  </w:style>
  <w:style w:type="character" w:styleId="Annotationreference">
    <w:name w:val="annotation reference"/>
    <w:uiPriority w:val="99"/>
    <w:qFormat/>
    <w:rsid w:val="008c61c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8c61ce"/>
    <w:rPr/>
  </w:style>
  <w:style w:type="character" w:styleId="TematkomentarzaZnak" w:customStyle="1">
    <w:name w:val="Temat komentarza Znak"/>
    <w:link w:val="Tematkomentarza"/>
    <w:qFormat/>
    <w:rsid w:val="008c61ce"/>
    <w:rPr>
      <w:b/>
      <w:bCs/>
    </w:rPr>
  </w:style>
  <w:style w:type="character" w:styleId="Albs" w:customStyle="1">
    <w:name w:val="a_lb-s"/>
    <w:qFormat/>
    <w:rsid w:val="008c61c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b56d5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qFormat/>
    <w:rsid w:val="00321c80"/>
    <w:rPr>
      <w:sz w:val="24"/>
      <w:szCs w:val="24"/>
    </w:rPr>
  </w:style>
  <w:style w:type="character" w:styleId="ListLabel1">
    <w:name w:val="ListLabel 1"/>
    <w:qFormat/>
    <w:rPr>
      <w:rFonts w:ascii="Arial" w:hAnsi="Arial" w:eastAsia="Times New Roman" w:cs="Times New Roman"/>
      <w:b/>
      <w:sz w:val="20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rFonts w:cs="Times New Roman"/>
      <w:b w:val="false"/>
      <w:sz w:val="22"/>
      <w:szCs w:val="22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ascii="Arial" w:hAnsi="Arial" w:cs="Arial"/>
      <w:color w:val="auto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c05a3b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rsid w:val="002922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8c61c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8c61ce"/>
    <w:pPr/>
    <w:rPr>
      <w:b/>
      <w:bCs/>
    </w:rPr>
  </w:style>
  <w:style w:type="paragraph" w:styleId="ListParagraph">
    <w:name w:val="List Paragraph"/>
    <w:basedOn w:val="Normal"/>
    <w:uiPriority w:val="34"/>
    <w:qFormat/>
    <w:rsid w:val="008c61ce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rsid w:val="00321c8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DF27-4BEB-40EF-B7BB-24DA4C7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2</Pages>
  <Words>985</Words>
  <Characters>6088</Characters>
  <CharactersWithSpaces>7074</CharactersWithSpaces>
  <Paragraphs>26</Paragraphs>
  <Company>Urząd m.st.Warszawy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2019-08-30T09:02:00Z</dcterms:created>
  <dc:creator>Pracownik</dc:creator>
  <dc:description/>
  <dc:language>pl-PL</dc:language>
  <cp:lastModifiedBy>WilczekB</cp:lastModifiedBy>
  <cp:lastPrinted>2019-08-07T07:55:00Z</cp:lastPrinted>
  <dcterms:modified xsi:type="dcterms:W3CDTF">2019-08-30T09:02:00Z</dcterms:modified>
  <cp:revision>2</cp:revision>
  <dc:subject/>
  <dc:title>Wniosek o przyznanie stypendium szkolnego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m.st.Warszawy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