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9" w:rsidRPr="006E39DF" w:rsidRDefault="00BA38E9" w:rsidP="00BA38E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39DF">
        <w:rPr>
          <w:rFonts w:asciiTheme="majorHAnsi" w:hAnsiTheme="majorHAnsi" w:cstheme="majorHAnsi"/>
          <w:b/>
          <w:sz w:val="28"/>
          <w:szCs w:val="28"/>
        </w:rPr>
        <w:t xml:space="preserve">Procedura postępowania w przypadku podłożenia ładunku wybuchowego </w:t>
      </w: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</w:p>
    <w:p w:rsidR="00BE5238" w:rsidRPr="00903759" w:rsidRDefault="00BE5238" w:rsidP="00BE5238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BE5238" w:rsidRPr="00903759" w:rsidRDefault="00BE5238" w:rsidP="00BE5238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BE5238" w:rsidRPr="00903759" w:rsidRDefault="00BE5238" w:rsidP="00BE5238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BE5238" w:rsidRPr="00086EC9" w:rsidRDefault="00BE5238" w:rsidP="00BE5238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PROCEDURA:</w:t>
      </w:r>
    </w:p>
    <w:p w:rsidR="00BA38E9" w:rsidRPr="006E39DF" w:rsidRDefault="006E39DF" w:rsidP="00BA38E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Zgłoszenie o podłożeniu bomby: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p</w:t>
      </w:r>
      <w:r w:rsidR="00BA38E9" w:rsidRPr="001E16F0">
        <w:rPr>
          <w:rFonts w:asciiTheme="majorHAnsi" w:hAnsiTheme="majorHAnsi" w:cstheme="majorHAnsi"/>
          <w:color w:val="000000"/>
        </w:rPr>
        <w:t>o ogłoszeniu alarmu i zarząd</w:t>
      </w:r>
      <w:r>
        <w:rPr>
          <w:rFonts w:asciiTheme="majorHAnsi" w:hAnsiTheme="majorHAnsi" w:cstheme="majorHAnsi"/>
          <w:color w:val="000000"/>
        </w:rPr>
        <w:t>zeniu ewakuacji zachować spokój,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nie używać telefonu komórkowego,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u</w:t>
      </w:r>
      <w:r w:rsidR="00BA38E9" w:rsidRPr="001E16F0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>tawić uczniów w parach i przeliczyć,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zadbać</w:t>
      </w:r>
      <w:r w:rsidR="00BC0ADF">
        <w:rPr>
          <w:rFonts w:asciiTheme="majorHAnsi" w:hAnsiTheme="majorHAnsi" w:cstheme="majorHAnsi"/>
          <w:color w:val="000000"/>
        </w:rPr>
        <w:t xml:space="preserve"> o uczniów z</w:t>
      </w:r>
      <w:r w:rsidR="00BA38E9" w:rsidRPr="001E16F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ZS</w:t>
      </w:r>
      <w:r w:rsidR="00BC0ADF">
        <w:rPr>
          <w:rFonts w:asciiTheme="majorHAnsi" w:hAnsiTheme="majorHAnsi" w:cstheme="majorHAnsi"/>
          <w:color w:val="000000"/>
        </w:rPr>
        <w:t xml:space="preserve"> w Tuchomiu</w:t>
      </w:r>
      <w:r>
        <w:rPr>
          <w:rFonts w:asciiTheme="majorHAnsi" w:hAnsiTheme="majorHAnsi" w:cstheme="majorHAnsi"/>
          <w:color w:val="000000"/>
        </w:rPr>
        <w:t>,</w:t>
      </w:r>
    </w:p>
    <w:p w:rsidR="00BE5238" w:rsidRDefault="006E39DF" w:rsidP="00BA38E9">
      <w:pPr>
        <w:jc w:val="both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000000"/>
        </w:rPr>
        <w:t>–</w:t>
      </w:r>
      <w:r w:rsidR="00BE5238">
        <w:rPr>
          <w:rFonts w:asciiTheme="majorHAnsi" w:hAnsiTheme="majorHAnsi" w:cstheme="majorHAnsi"/>
          <w:color w:val="000000"/>
        </w:rPr>
        <w:t xml:space="preserve"> pobrać listę uczniów z dziennika elektronicznego – wydruki ewakuacja,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opuścić</w:t>
      </w:r>
      <w:r w:rsidR="00BA38E9" w:rsidRPr="001E16F0">
        <w:rPr>
          <w:rFonts w:asciiTheme="majorHAnsi" w:hAnsiTheme="majorHAnsi" w:cstheme="majorHAnsi"/>
          <w:color w:val="000000"/>
        </w:rPr>
        <w:t xml:space="preserve"> z uczniami miejsce zagrożonego wybuchem przemieszczając się po wyz</w:t>
      </w:r>
      <w:r>
        <w:rPr>
          <w:rFonts w:asciiTheme="majorHAnsi" w:hAnsiTheme="majorHAnsi" w:cstheme="majorHAnsi"/>
          <w:color w:val="000000"/>
        </w:rPr>
        <w:t>naczonych drogach ewakuacyjnych,</w:t>
      </w:r>
    </w:p>
    <w:p w:rsidR="0010603A" w:rsidRDefault="006E39DF" w:rsidP="00BA38E9">
      <w:pPr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– udać</w:t>
      </w:r>
      <w:r w:rsidR="00BA38E9" w:rsidRPr="001E16F0">
        <w:rPr>
          <w:rFonts w:asciiTheme="majorHAnsi" w:hAnsiTheme="majorHAnsi" w:cstheme="majorHAnsi"/>
          <w:color w:val="000000"/>
        </w:rPr>
        <w:t xml:space="preserve"> się na miejsce ewakuacji</w:t>
      </w:r>
      <w:r w:rsidR="00BE5238">
        <w:rPr>
          <w:rFonts w:asciiTheme="majorHAnsi" w:hAnsiTheme="majorHAnsi" w:cstheme="majorHAnsi"/>
          <w:color w:val="000000"/>
        </w:rPr>
        <w:t>,</w:t>
      </w:r>
      <w:r w:rsidR="0010603A">
        <w:rPr>
          <w:rFonts w:asciiTheme="majorHAnsi" w:hAnsiTheme="majorHAnsi" w:cstheme="majorHAnsi"/>
          <w:color w:val="000000"/>
        </w:rPr>
        <w:t xml:space="preserve"> ( tartanowa bieżnia przy boisku trawiastym)</w:t>
      </w:r>
      <w:r w:rsidR="00BA38E9" w:rsidRPr="001E16F0">
        <w:rPr>
          <w:rFonts w:asciiTheme="majorHAnsi" w:hAnsiTheme="majorHAnsi" w:cstheme="majorHAnsi"/>
          <w:color w:val="000000"/>
        </w:rPr>
        <w:t xml:space="preserve">                </w:t>
      </w:r>
      <w:r w:rsidR="00BA38E9" w:rsidRPr="00BE5238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wpisać </w:t>
      </w:r>
      <w:r w:rsidR="0010603A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</w:t>
      </w:r>
    </w:p>
    <w:p w:rsidR="00BA38E9" w:rsidRPr="00BE5238" w:rsidRDefault="0010603A" w:rsidP="00BA38E9">
      <w:pPr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          </w:t>
      </w:r>
      <w:r w:rsidR="00BA38E9" w:rsidRPr="00BE5238">
        <w:rPr>
          <w:rFonts w:asciiTheme="majorHAnsi" w:hAnsiTheme="majorHAnsi" w:cstheme="majorHAnsi"/>
          <w:iCs/>
          <w:color w:val="000000"/>
          <w:sz w:val="20"/>
          <w:szCs w:val="20"/>
        </w:rPr>
        <w:t>miejsce oddalone min. 150 m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sprawdzić</w:t>
      </w:r>
      <w:r w:rsidR="00BA38E9" w:rsidRPr="001E16F0">
        <w:rPr>
          <w:rFonts w:asciiTheme="majorHAnsi" w:hAnsiTheme="majorHAnsi" w:cstheme="majorHAnsi"/>
          <w:color w:val="000000"/>
        </w:rPr>
        <w:t>, czy wszyscy uczniowie</w:t>
      </w:r>
      <w:r>
        <w:rPr>
          <w:rFonts w:asciiTheme="majorHAnsi" w:hAnsiTheme="majorHAnsi" w:cstheme="majorHAnsi"/>
          <w:color w:val="000000"/>
        </w:rPr>
        <w:t xml:space="preserve"> doszli do wyznaczonego miejsca,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p</w:t>
      </w:r>
      <w:r w:rsidR="00BA38E9" w:rsidRPr="001E16F0">
        <w:rPr>
          <w:rFonts w:asciiTheme="majorHAnsi" w:hAnsiTheme="majorHAnsi" w:cstheme="majorHAnsi"/>
          <w:color w:val="000000"/>
        </w:rPr>
        <w:t>owiadom</w:t>
      </w:r>
      <w:r>
        <w:rPr>
          <w:rFonts w:asciiTheme="majorHAnsi" w:hAnsiTheme="majorHAnsi" w:cstheme="majorHAnsi"/>
          <w:color w:val="000000"/>
        </w:rPr>
        <w:t>ić</w:t>
      </w:r>
      <w:r w:rsidR="00BA38E9" w:rsidRPr="001E16F0">
        <w:rPr>
          <w:rFonts w:asciiTheme="majorHAnsi" w:hAnsiTheme="majorHAnsi" w:cstheme="majorHAnsi"/>
          <w:color w:val="000000"/>
        </w:rPr>
        <w:t xml:space="preserve"> rodziców</w:t>
      </w:r>
      <w:r w:rsidR="00BE5238">
        <w:rPr>
          <w:rFonts w:asciiTheme="majorHAnsi" w:hAnsiTheme="majorHAnsi" w:cstheme="majorHAnsi"/>
          <w:color w:val="000000"/>
        </w:rPr>
        <w:t>/opiekunów prawnych</w:t>
      </w:r>
      <w:r w:rsidR="00BA38E9" w:rsidRPr="001E16F0">
        <w:rPr>
          <w:rFonts w:asciiTheme="majorHAnsi" w:hAnsiTheme="majorHAnsi" w:cstheme="majorHAnsi"/>
          <w:color w:val="000000"/>
        </w:rPr>
        <w:t xml:space="preserve"> o miejscu odbioru dzieci</w:t>
      </w:r>
      <w:r>
        <w:rPr>
          <w:rFonts w:asciiTheme="majorHAnsi" w:hAnsiTheme="majorHAnsi" w:cstheme="majorHAnsi"/>
          <w:color w:val="000000"/>
        </w:rPr>
        <w:t>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p</w:t>
      </w:r>
      <w:r w:rsidR="00BA38E9" w:rsidRPr="001E16F0">
        <w:rPr>
          <w:rFonts w:asciiTheme="majorHAnsi" w:hAnsiTheme="majorHAnsi" w:cstheme="majorHAnsi"/>
          <w:color w:val="000000"/>
        </w:rPr>
        <w:t>o przybyciu</w:t>
      </w:r>
      <w:r>
        <w:rPr>
          <w:rFonts w:asciiTheme="majorHAnsi" w:hAnsiTheme="majorHAnsi" w:cstheme="majorHAnsi"/>
          <w:color w:val="000000"/>
        </w:rPr>
        <w:t>,</w:t>
      </w:r>
      <w:r w:rsidR="00BA38E9" w:rsidRPr="001E16F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policji</w:t>
      </w:r>
      <w:r w:rsidR="00BA38E9" w:rsidRPr="001E16F0">
        <w:rPr>
          <w:rFonts w:asciiTheme="majorHAnsi" w:hAnsiTheme="majorHAnsi" w:cstheme="majorHAnsi"/>
          <w:color w:val="000000"/>
        </w:rPr>
        <w:t xml:space="preserve"> na miejsce incydentu bombowego, przejm</w:t>
      </w:r>
      <w:r>
        <w:rPr>
          <w:rFonts w:asciiTheme="majorHAnsi" w:hAnsiTheme="majorHAnsi" w:cstheme="majorHAnsi"/>
          <w:color w:val="000000"/>
        </w:rPr>
        <w:t>uje ona dalsze kierowanie akcją,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bezwzględnie wykonywać</w:t>
      </w:r>
      <w:r w:rsidR="00BA38E9" w:rsidRPr="001E16F0">
        <w:rPr>
          <w:rFonts w:asciiTheme="majorHAnsi" w:hAnsiTheme="majorHAnsi" w:cstheme="majorHAnsi"/>
          <w:color w:val="000000"/>
        </w:rPr>
        <w:t xml:space="preserve"> polecenia funkcjonariuszy.</w:t>
      </w:r>
    </w:p>
    <w:p w:rsidR="00BA38E9" w:rsidRDefault="00BA38E9" w:rsidP="00BA38E9">
      <w:pPr>
        <w:jc w:val="both"/>
        <w:rPr>
          <w:rFonts w:asciiTheme="majorHAnsi" w:hAnsiTheme="majorHAnsi" w:cstheme="majorHAnsi"/>
          <w:color w:val="000000"/>
        </w:rPr>
      </w:pPr>
    </w:p>
    <w:p w:rsidR="00BA38E9" w:rsidRPr="006E39DF" w:rsidRDefault="00BA38E9" w:rsidP="00BA38E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/>
        </w:rPr>
      </w:pPr>
      <w:r w:rsidRPr="006E39DF">
        <w:rPr>
          <w:rFonts w:asciiTheme="majorHAnsi" w:hAnsiTheme="majorHAnsi" w:cstheme="majorHAnsi"/>
          <w:b/>
          <w:color w:val="000000"/>
        </w:rPr>
        <w:t>Przesyłka z podejrzaną zawartością w formie płynnej lub stałej (proszek, pył, galareta, piana itp.)</w:t>
      </w:r>
      <w:r w:rsidR="006E39DF">
        <w:rPr>
          <w:rFonts w:asciiTheme="majorHAnsi" w:hAnsiTheme="majorHAnsi" w:cstheme="majorHAnsi"/>
          <w:b/>
          <w:color w:val="000000"/>
        </w:rPr>
        <w:t>: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nie dotykać jej! Nie otwierać! Nie wąchać</w:t>
      </w:r>
      <w:r w:rsidR="00BA38E9" w:rsidRPr="001E16F0">
        <w:rPr>
          <w:rFonts w:asciiTheme="majorHAnsi" w:hAnsiTheme="majorHAnsi" w:cstheme="majorHAnsi"/>
          <w:color w:val="000000"/>
        </w:rPr>
        <w:t>!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w razie konieczności, należy położyć podejrzany ładunek na płaskiej powierzchni,</w:t>
      </w:r>
    </w:p>
    <w:p w:rsidR="00BA38E9" w:rsidRDefault="006E39DF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j</w:t>
      </w:r>
      <w:r w:rsidR="00BA38E9" w:rsidRPr="001E16F0">
        <w:rPr>
          <w:rFonts w:asciiTheme="majorHAnsi" w:hAnsiTheme="majorHAnsi" w:cstheme="majorHAnsi"/>
          <w:color w:val="000000"/>
        </w:rPr>
        <w:t>eśli podejrzana przesyłka jest usz</w:t>
      </w:r>
      <w:r>
        <w:rPr>
          <w:rFonts w:asciiTheme="majorHAnsi" w:hAnsiTheme="majorHAnsi" w:cstheme="majorHAnsi"/>
          <w:color w:val="000000"/>
        </w:rPr>
        <w:t xml:space="preserve">kodzona, </w:t>
      </w:r>
      <w:r w:rsidR="00EF10C0">
        <w:rPr>
          <w:rFonts w:asciiTheme="majorHAnsi" w:hAnsiTheme="majorHAnsi" w:cstheme="majorHAnsi"/>
          <w:color w:val="000000"/>
        </w:rPr>
        <w:t xml:space="preserve">delikatnie ją </w:t>
      </w:r>
      <w:r>
        <w:rPr>
          <w:rFonts w:asciiTheme="majorHAnsi" w:hAnsiTheme="majorHAnsi" w:cstheme="majorHAnsi"/>
          <w:color w:val="000000"/>
        </w:rPr>
        <w:t>przykryć</w:t>
      </w:r>
      <w:r w:rsidR="00EF10C0">
        <w:rPr>
          <w:rFonts w:asciiTheme="majorHAnsi" w:hAnsiTheme="majorHAnsi" w:cstheme="majorHAnsi"/>
          <w:color w:val="000000"/>
        </w:rPr>
        <w:t>,</w:t>
      </w:r>
    </w:p>
    <w:p w:rsidR="00BA38E9" w:rsidRDefault="00EF10C0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zamknąć okna,</w:t>
      </w:r>
    </w:p>
    <w:p w:rsidR="00BA38E9" w:rsidRDefault="00EF10C0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 w</w:t>
      </w:r>
      <w:r w:rsidR="00BA38E9" w:rsidRPr="001E16F0">
        <w:rPr>
          <w:rFonts w:asciiTheme="majorHAnsi" w:hAnsiTheme="majorHAnsi" w:cstheme="majorHAnsi"/>
          <w:color w:val="000000"/>
        </w:rPr>
        <w:t>yłącz</w:t>
      </w:r>
      <w:r>
        <w:rPr>
          <w:rFonts w:asciiTheme="majorHAnsi" w:hAnsiTheme="majorHAnsi" w:cstheme="majorHAnsi"/>
          <w:color w:val="000000"/>
        </w:rPr>
        <w:t>yć</w:t>
      </w:r>
      <w:r w:rsidR="00BA38E9" w:rsidRPr="001E16F0">
        <w:rPr>
          <w:rFonts w:asciiTheme="majorHAnsi" w:hAnsiTheme="majorHAnsi" w:cstheme="majorHAnsi"/>
          <w:color w:val="000000"/>
        </w:rPr>
        <w:t xml:space="preserve"> systemy wentylacji i klimatyzacji</w:t>
      </w:r>
      <w:r>
        <w:rPr>
          <w:rFonts w:asciiTheme="majorHAnsi" w:hAnsiTheme="majorHAnsi" w:cstheme="majorHAnsi"/>
          <w:color w:val="000000"/>
        </w:rPr>
        <w:t>,</w:t>
      </w:r>
    </w:p>
    <w:p w:rsidR="00BA38E9" w:rsidRDefault="00EF10C0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</w:t>
      </w:r>
      <w:r w:rsidR="00BA38E9" w:rsidRPr="001E16F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opuścić</w:t>
      </w:r>
      <w:r w:rsidR="00BA38E9" w:rsidRPr="001E16F0">
        <w:rPr>
          <w:rFonts w:asciiTheme="majorHAnsi" w:hAnsiTheme="majorHAnsi" w:cstheme="majorHAnsi"/>
          <w:color w:val="000000"/>
        </w:rPr>
        <w:t xml:space="preserve"> pomieszczenie zamyka</w:t>
      </w:r>
      <w:r>
        <w:rPr>
          <w:rFonts w:asciiTheme="majorHAnsi" w:hAnsiTheme="majorHAnsi" w:cstheme="majorHAnsi"/>
          <w:color w:val="000000"/>
        </w:rPr>
        <w:t>jąc je tak, aby nikt nie wszedł,</w:t>
      </w:r>
    </w:p>
    <w:p w:rsidR="00BA38E9" w:rsidRDefault="00EF10C0" w:rsidP="00BA38E9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–</w:t>
      </w:r>
      <w:r w:rsidR="00BA38E9" w:rsidRPr="001E16F0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</w:t>
      </w:r>
      <w:r w:rsidR="00BA38E9" w:rsidRPr="001E16F0">
        <w:rPr>
          <w:rFonts w:asciiTheme="majorHAnsi" w:hAnsiTheme="majorHAnsi" w:cstheme="majorHAnsi"/>
          <w:color w:val="000000"/>
        </w:rPr>
        <w:t>owiadom</w:t>
      </w:r>
      <w:r>
        <w:rPr>
          <w:rFonts w:asciiTheme="majorHAnsi" w:hAnsiTheme="majorHAnsi" w:cstheme="majorHAnsi"/>
          <w:color w:val="000000"/>
        </w:rPr>
        <w:t>ić dyrektora.</w:t>
      </w: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</w:p>
    <w:p w:rsidR="00BA38E9" w:rsidRPr="001E16F0" w:rsidRDefault="00BA38E9" w:rsidP="00BA38E9">
      <w:pPr>
        <w:jc w:val="both"/>
        <w:rPr>
          <w:rFonts w:asciiTheme="majorHAnsi" w:hAnsiTheme="majorHAnsi" w:cstheme="majorHAnsi"/>
        </w:rPr>
      </w:pPr>
      <w:r w:rsidRPr="001E16F0">
        <w:rPr>
          <w:rFonts w:asciiTheme="majorHAnsi" w:hAnsiTheme="majorHAnsi" w:cstheme="majorHAnsi"/>
        </w:rPr>
        <w:t>c)</w:t>
      </w:r>
      <w:r>
        <w:rPr>
          <w:rFonts w:asciiTheme="majorHAnsi" w:hAnsiTheme="majorHAnsi" w:cstheme="majorHAnsi"/>
        </w:rPr>
        <w:t xml:space="preserve"> </w:t>
      </w:r>
      <w:r w:rsidRPr="00EF10C0">
        <w:rPr>
          <w:rFonts w:asciiTheme="majorHAnsi" w:hAnsiTheme="majorHAnsi" w:cstheme="majorHAnsi"/>
          <w:b/>
        </w:rPr>
        <w:t>Znaleziono przedmiot niewiadomego pochodzenia</w:t>
      </w:r>
      <w:r w:rsidR="00EF10C0">
        <w:rPr>
          <w:rFonts w:asciiTheme="majorHAnsi" w:hAnsiTheme="majorHAnsi" w:cstheme="majorHAnsi"/>
          <w:b/>
        </w:rPr>
        <w:t>:</w:t>
      </w:r>
      <w:r w:rsidRPr="001E16F0">
        <w:rPr>
          <w:rFonts w:asciiTheme="majorHAnsi" w:hAnsiTheme="majorHAnsi" w:cstheme="majorHAnsi"/>
        </w:rPr>
        <w:t xml:space="preserve"> 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p</w:t>
      </w:r>
      <w:r w:rsidR="00BA38E9" w:rsidRPr="00EF10C0">
        <w:rPr>
          <w:rFonts w:asciiTheme="majorHAnsi" w:hAnsiTheme="majorHAnsi" w:cstheme="majorHAnsi"/>
          <w:color w:val="000000"/>
        </w:rPr>
        <w:t>owiadom</w:t>
      </w:r>
      <w:r>
        <w:rPr>
          <w:rFonts w:asciiTheme="majorHAnsi" w:hAnsiTheme="majorHAnsi" w:cstheme="majorHAnsi"/>
          <w:color w:val="000000"/>
        </w:rPr>
        <w:t>ić</w:t>
      </w:r>
      <w:r w:rsidR="00BA38E9" w:rsidRPr="00EF10C0">
        <w:rPr>
          <w:rFonts w:asciiTheme="majorHAnsi" w:hAnsiTheme="majorHAnsi" w:cstheme="majorHAnsi"/>
          <w:color w:val="000000"/>
        </w:rPr>
        <w:t xml:space="preserve"> służby – odpowiedzialne za bezpieczeństwo danego obiektu (dyrektora), służby ratownicze, nie</w:t>
      </w:r>
      <w:r>
        <w:rPr>
          <w:rFonts w:asciiTheme="majorHAnsi" w:hAnsiTheme="majorHAnsi" w:cstheme="majorHAnsi"/>
          <w:color w:val="000000"/>
        </w:rPr>
        <w:t xml:space="preserve"> wolno</w:t>
      </w:r>
      <w:r w:rsidR="00BA38E9" w:rsidRPr="00EF10C0">
        <w:rPr>
          <w:rFonts w:asciiTheme="majorHAnsi" w:hAnsiTheme="majorHAnsi" w:cstheme="majorHAnsi"/>
          <w:color w:val="000000"/>
        </w:rPr>
        <w:t xml:space="preserve"> lekceważ</w:t>
      </w:r>
      <w:r>
        <w:rPr>
          <w:rFonts w:asciiTheme="majorHAnsi" w:hAnsiTheme="majorHAnsi" w:cstheme="majorHAnsi"/>
          <w:color w:val="000000"/>
        </w:rPr>
        <w:t>yć</w:t>
      </w:r>
      <w:r w:rsidR="00BA38E9" w:rsidRPr="00EF10C0">
        <w:rPr>
          <w:rFonts w:asciiTheme="majorHAnsi" w:hAnsiTheme="majorHAnsi" w:cstheme="majorHAnsi"/>
          <w:color w:val="000000"/>
        </w:rPr>
        <w:t xml:space="preserve"> informacji o zagrożeniu bombowym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k</w:t>
      </w:r>
      <w:r w:rsidR="00BA38E9" w:rsidRPr="00EF10C0">
        <w:rPr>
          <w:rFonts w:asciiTheme="majorHAnsi" w:hAnsiTheme="majorHAnsi" w:cstheme="majorHAnsi"/>
          <w:color w:val="000000"/>
        </w:rPr>
        <w:t>ażdy przedmiot, z którego wystają przewody, wydobywa się gaz, płyn, zapach, dźwięk, wysypuje się proszek albo jeśli widzisz, że został pozostawiony przez szybko oddalającą się osobę, wrzucony do p</w:t>
      </w:r>
      <w:r>
        <w:rPr>
          <w:rFonts w:asciiTheme="majorHAnsi" w:hAnsiTheme="majorHAnsi" w:cstheme="majorHAnsi"/>
          <w:color w:val="000000"/>
        </w:rPr>
        <w:t>omieszczenia lub pojemnika należy uznać</w:t>
      </w:r>
      <w:r w:rsidR="00BA38E9" w:rsidRPr="00EF10C0">
        <w:rPr>
          <w:rFonts w:asciiTheme="majorHAnsi" w:hAnsiTheme="majorHAnsi" w:cstheme="majorHAnsi"/>
          <w:color w:val="000000"/>
        </w:rPr>
        <w:t xml:space="preserve"> za podejrzany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nie dotykać</w:t>
      </w:r>
      <w:r w:rsidR="00BA38E9" w:rsidRPr="00EF10C0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>a tym bardziej nie przemieszczać</w:t>
      </w:r>
      <w:r w:rsidR="00BA38E9" w:rsidRPr="00EF10C0">
        <w:rPr>
          <w:rFonts w:asciiTheme="majorHAnsi" w:hAnsiTheme="majorHAnsi" w:cstheme="majorHAnsi"/>
          <w:color w:val="000000"/>
        </w:rPr>
        <w:t xml:space="preserve"> pode</w:t>
      </w:r>
      <w:r>
        <w:rPr>
          <w:rFonts w:asciiTheme="majorHAnsi" w:hAnsiTheme="majorHAnsi" w:cstheme="majorHAnsi"/>
          <w:color w:val="000000"/>
        </w:rPr>
        <w:t>jrzanych pakunków, jeśli widzisz „bombę”, to ona „widzi” C</w:t>
      </w:r>
      <w:r w:rsidR="00BA38E9" w:rsidRPr="00EF10C0">
        <w:rPr>
          <w:rFonts w:asciiTheme="majorHAnsi" w:hAnsiTheme="majorHAnsi" w:cstheme="majorHAnsi"/>
          <w:color w:val="000000"/>
        </w:rPr>
        <w:t>iebie, oznacza to, że jesteś w polu jej rażenia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nie używać</w:t>
      </w:r>
      <w:r w:rsidR="00BA38E9" w:rsidRPr="00EF10C0">
        <w:rPr>
          <w:rFonts w:asciiTheme="majorHAnsi" w:hAnsiTheme="majorHAnsi" w:cstheme="majorHAnsi"/>
          <w:color w:val="000000"/>
        </w:rPr>
        <w:t xml:space="preserve"> telefonu komórkowego (odbiorników fal radiowych, itp.) w pobliżu podłożonego ładunku wybuchowego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należy zachować spokój oraz poinformować</w:t>
      </w:r>
      <w:r w:rsidR="00BA38E9" w:rsidRPr="00EF10C0">
        <w:rPr>
          <w:rFonts w:asciiTheme="majorHAnsi" w:hAnsiTheme="majorHAnsi" w:cstheme="majorHAnsi"/>
          <w:color w:val="000000"/>
        </w:rPr>
        <w:t xml:space="preserve"> wszystkich przebywających w pobliżu </w:t>
      </w:r>
      <w:r>
        <w:rPr>
          <w:rFonts w:asciiTheme="majorHAnsi" w:hAnsiTheme="majorHAnsi" w:cstheme="majorHAnsi"/>
          <w:color w:val="000000"/>
        </w:rPr>
        <w:br/>
      </w:r>
      <w:r w:rsidR="00BA38E9" w:rsidRPr="00EF10C0">
        <w:rPr>
          <w:rFonts w:asciiTheme="majorHAnsi" w:hAnsiTheme="majorHAnsi" w:cstheme="majorHAnsi"/>
          <w:color w:val="000000"/>
        </w:rPr>
        <w:t>o zagrożeniu, jednocześnie starając się nie wywoływać paniki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>– d</w:t>
      </w:r>
      <w:r w:rsidR="00BA38E9" w:rsidRPr="00EF10C0">
        <w:rPr>
          <w:rFonts w:asciiTheme="majorHAnsi" w:hAnsiTheme="majorHAnsi" w:cstheme="majorHAnsi"/>
          <w:color w:val="000000"/>
        </w:rPr>
        <w:t>o czasu przybycia policji, w miarę istniejących możliwości, zabezpiecz</w:t>
      </w:r>
      <w:r>
        <w:rPr>
          <w:rFonts w:asciiTheme="majorHAnsi" w:hAnsiTheme="majorHAnsi" w:cstheme="majorHAnsi"/>
          <w:color w:val="000000"/>
        </w:rPr>
        <w:t>yć zagrożone miejsce, zachowując</w:t>
      </w:r>
      <w:r w:rsidR="00BA38E9" w:rsidRPr="00EF10C0">
        <w:rPr>
          <w:rFonts w:asciiTheme="majorHAnsi" w:hAnsiTheme="majorHAnsi" w:cstheme="majorHAnsi"/>
          <w:color w:val="000000"/>
        </w:rPr>
        <w:t xml:space="preserve"> elementarne środki bezpieczeństwa, bez narażania siebie </w:t>
      </w:r>
      <w:r w:rsidR="0016663D">
        <w:rPr>
          <w:rFonts w:asciiTheme="majorHAnsi" w:hAnsiTheme="majorHAnsi" w:cstheme="majorHAnsi"/>
          <w:color w:val="000000"/>
        </w:rPr>
        <w:br/>
      </w:r>
      <w:r w:rsidR="00BA38E9" w:rsidRPr="00EF10C0">
        <w:rPr>
          <w:rFonts w:asciiTheme="majorHAnsi" w:hAnsiTheme="majorHAnsi" w:cstheme="majorHAnsi"/>
          <w:color w:val="000000"/>
        </w:rPr>
        <w:t>i innych osób na niebezpieczeństwo.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o</w:t>
      </w:r>
      <w:r w:rsidR="00BA38E9" w:rsidRPr="00EF10C0">
        <w:rPr>
          <w:rFonts w:asciiTheme="majorHAnsi" w:hAnsiTheme="majorHAnsi" w:cstheme="majorHAnsi"/>
          <w:color w:val="000000"/>
        </w:rPr>
        <w:t>puść pomieszczenie wraz z uczniami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jeżeli można</w:t>
      </w:r>
      <w:r w:rsidR="00BA38E9" w:rsidRPr="00EF10C0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>należy sprawdzić,</w:t>
      </w:r>
      <w:r w:rsidR="00BA38E9" w:rsidRPr="00EF10C0">
        <w:rPr>
          <w:rFonts w:asciiTheme="majorHAnsi" w:hAnsiTheme="majorHAnsi" w:cstheme="majorHAnsi"/>
          <w:color w:val="000000"/>
        </w:rPr>
        <w:t xml:space="preserve"> czy w klasie nie pozostały przedmioty, które nie należą do jej wyposażenia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j</w:t>
      </w:r>
      <w:r w:rsidR="00BA38E9" w:rsidRPr="00EF10C0">
        <w:rPr>
          <w:rFonts w:asciiTheme="majorHAnsi" w:hAnsiTheme="majorHAnsi" w:cstheme="majorHAnsi"/>
          <w:color w:val="000000"/>
        </w:rPr>
        <w:t>ak najszybciej oddal</w:t>
      </w:r>
      <w:r>
        <w:rPr>
          <w:rFonts w:asciiTheme="majorHAnsi" w:hAnsiTheme="majorHAnsi" w:cstheme="majorHAnsi"/>
          <w:color w:val="000000"/>
        </w:rPr>
        <w:t>ić</w:t>
      </w:r>
      <w:r w:rsidR="00BA38E9" w:rsidRPr="00EF10C0">
        <w:rPr>
          <w:rFonts w:asciiTheme="majorHAnsi" w:hAnsiTheme="majorHAnsi" w:cstheme="majorHAnsi"/>
          <w:color w:val="000000"/>
        </w:rPr>
        <w:t xml:space="preserve"> się z miejsca zagrożonego wybuchem przemieszczając się po wyznaczonych drogach ewakuacyjnych</w:t>
      </w:r>
      <w:r>
        <w:rPr>
          <w:rFonts w:asciiTheme="majorHAnsi" w:hAnsiTheme="majorHAnsi" w:cstheme="majorHAnsi"/>
          <w:color w:val="000000"/>
        </w:rPr>
        <w:t>,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udać</w:t>
      </w:r>
      <w:r w:rsidR="00BA38E9" w:rsidRPr="00EF10C0">
        <w:rPr>
          <w:rFonts w:asciiTheme="majorHAnsi" w:hAnsiTheme="majorHAnsi" w:cstheme="majorHAnsi"/>
          <w:color w:val="000000"/>
        </w:rPr>
        <w:t xml:space="preserve"> się na wyznaczone miejsce ewakuacji, oddalone minimum o 150 m od strefy zagrożonej.</w:t>
      </w:r>
    </w:p>
    <w:p w:rsidR="00BA38E9" w:rsidRPr="00EF10C0" w:rsidRDefault="00EF10C0" w:rsidP="00EF10C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– po drodze informować</w:t>
      </w:r>
      <w:r w:rsidR="00BA38E9" w:rsidRPr="00EF10C0">
        <w:rPr>
          <w:rFonts w:asciiTheme="majorHAnsi" w:hAnsiTheme="majorHAnsi" w:cstheme="majorHAnsi"/>
          <w:color w:val="000000"/>
        </w:rPr>
        <w:t xml:space="preserve"> o zagrożeniu jak największe grono osób znajdujących się </w:t>
      </w:r>
      <w:r w:rsidR="0016663D">
        <w:rPr>
          <w:rFonts w:asciiTheme="majorHAnsi" w:hAnsiTheme="majorHAnsi" w:cstheme="majorHAnsi"/>
          <w:color w:val="000000"/>
        </w:rPr>
        <w:br/>
      </w:r>
      <w:r w:rsidR="00BA38E9" w:rsidRPr="00EF10C0">
        <w:rPr>
          <w:rFonts w:asciiTheme="majorHAnsi" w:hAnsiTheme="majorHAnsi" w:cstheme="majorHAnsi"/>
          <w:color w:val="000000"/>
        </w:rPr>
        <w:t>w strefie zagrożonej lub kierujących się w jej stronę</w:t>
      </w:r>
      <w:r>
        <w:rPr>
          <w:rFonts w:asciiTheme="majorHAnsi" w:hAnsiTheme="majorHAnsi" w:cstheme="majorHAnsi"/>
          <w:color w:val="000000"/>
        </w:rPr>
        <w:t>.</w:t>
      </w:r>
    </w:p>
    <w:p w:rsidR="0016663D" w:rsidRDefault="0016663D" w:rsidP="00BA38E9">
      <w:pPr>
        <w:rPr>
          <w:rFonts w:asciiTheme="majorHAnsi" w:hAnsiTheme="majorHAnsi" w:cstheme="majorHAnsi"/>
          <w:color w:val="000000"/>
        </w:rPr>
      </w:pPr>
    </w:p>
    <w:p w:rsidR="00845D2B" w:rsidRDefault="00BA38E9" w:rsidP="0016663D">
      <w:pPr>
        <w:ind w:firstLine="708"/>
        <w:jc w:val="both"/>
      </w:pPr>
      <w:r w:rsidRPr="00BF7A9A">
        <w:rPr>
          <w:rFonts w:asciiTheme="majorHAnsi" w:hAnsiTheme="majorHAnsi" w:cstheme="majorHAnsi"/>
          <w:color w:val="000000"/>
        </w:rPr>
        <w:t>Po przybyciu policji na miejsce incydentu bombowego, przejmuje ona dalsze kierowanie akcją, więc</w:t>
      </w:r>
      <w:r>
        <w:rPr>
          <w:rFonts w:asciiTheme="majorHAnsi" w:hAnsiTheme="majorHAnsi" w:cstheme="majorHAnsi"/>
          <w:color w:val="000000"/>
        </w:rPr>
        <w:t xml:space="preserve"> </w:t>
      </w:r>
      <w:r w:rsidR="00EF10C0">
        <w:rPr>
          <w:rFonts w:asciiTheme="majorHAnsi" w:hAnsiTheme="majorHAnsi" w:cstheme="majorHAnsi"/>
          <w:color w:val="000000"/>
        </w:rPr>
        <w:t xml:space="preserve">NALEŻY </w:t>
      </w:r>
      <w:r w:rsidRPr="00BF7A9A">
        <w:rPr>
          <w:rFonts w:asciiTheme="majorHAnsi" w:hAnsiTheme="majorHAnsi" w:cstheme="majorHAnsi"/>
          <w:color w:val="000000"/>
        </w:rPr>
        <w:t>BEZWZGLĘDNIE</w:t>
      </w:r>
      <w:r w:rsidR="00EF10C0">
        <w:rPr>
          <w:rFonts w:asciiTheme="majorHAnsi" w:hAnsiTheme="majorHAnsi" w:cstheme="majorHAnsi"/>
          <w:color w:val="000000"/>
        </w:rPr>
        <w:t xml:space="preserve"> WYKONYYWAĆ</w:t>
      </w:r>
      <w:r w:rsidRPr="00BF7A9A">
        <w:rPr>
          <w:rFonts w:asciiTheme="majorHAnsi" w:hAnsiTheme="majorHAnsi" w:cstheme="majorHAnsi"/>
          <w:color w:val="000000"/>
        </w:rPr>
        <w:t xml:space="preserve"> POLECENIA FUNKCJONARIUSZY</w:t>
      </w:r>
      <w:bookmarkStart w:id="0" w:name="_GoBack"/>
      <w:bookmarkEnd w:id="0"/>
      <w:r w:rsidR="00EF10C0">
        <w:rPr>
          <w:rFonts w:asciiTheme="majorHAnsi" w:hAnsiTheme="majorHAnsi" w:cstheme="majorHAnsi"/>
          <w:color w:val="000000"/>
        </w:rPr>
        <w:t>!</w:t>
      </w:r>
    </w:p>
    <w:sectPr w:rsidR="00845D2B" w:rsidSect="005B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0B8"/>
    <w:multiLevelType w:val="hybridMultilevel"/>
    <w:tmpl w:val="497A5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C3C63"/>
    <w:multiLevelType w:val="hybridMultilevel"/>
    <w:tmpl w:val="4066E9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8E9"/>
    <w:rsid w:val="0010603A"/>
    <w:rsid w:val="0016663D"/>
    <w:rsid w:val="005B59C0"/>
    <w:rsid w:val="006E39DF"/>
    <w:rsid w:val="00845D2B"/>
    <w:rsid w:val="00BA38E9"/>
    <w:rsid w:val="00BC0ADF"/>
    <w:rsid w:val="00BE5238"/>
    <w:rsid w:val="00C05B53"/>
    <w:rsid w:val="00E6342F"/>
    <w:rsid w:val="00EF10C0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8E9"/>
    <w:pPr>
      <w:ind w:left="720"/>
      <w:contextualSpacing/>
    </w:pPr>
  </w:style>
  <w:style w:type="paragraph" w:styleId="NormalnyWeb">
    <w:name w:val="Normal (Web)"/>
    <w:basedOn w:val="Normalny"/>
    <w:semiHidden/>
    <w:rsid w:val="00BE52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BE0B-C89E-419B-B9D9-B82A7BD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jacekpcp1@gmail.com</dc:creator>
  <cp:keywords/>
  <dc:description/>
  <cp:lastModifiedBy>LENOVO</cp:lastModifiedBy>
  <cp:revision>7</cp:revision>
  <cp:lastPrinted>2019-05-28T18:07:00Z</cp:lastPrinted>
  <dcterms:created xsi:type="dcterms:W3CDTF">2018-10-04T07:26:00Z</dcterms:created>
  <dcterms:modified xsi:type="dcterms:W3CDTF">2019-05-29T12:35:00Z</dcterms:modified>
</cp:coreProperties>
</file>