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6A3" w:rsidRDefault="001306A3"/>
    <w:p w:rsidR="00051FDC" w:rsidRDefault="00051FDC"/>
    <w:p w:rsidR="00051FDC" w:rsidRDefault="00051FDC" w:rsidP="00051FDC">
      <w:pPr>
        <w:spacing w:after="0"/>
        <w:jc w:val="center"/>
        <w:rPr>
          <w:b/>
          <w:sz w:val="36"/>
          <w:szCs w:val="36"/>
        </w:rPr>
      </w:pPr>
      <w:r w:rsidRPr="00051FDC">
        <w:rPr>
          <w:b/>
          <w:sz w:val="36"/>
          <w:szCs w:val="36"/>
        </w:rPr>
        <w:t>Zamestnanecký projekt  Nadácie Volkswagen Slovakia</w:t>
      </w:r>
    </w:p>
    <w:p w:rsidR="00051FDC" w:rsidRDefault="00051FDC" w:rsidP="00051FDC">
      <w:pPr>
        <w:spacing w:after="0"/>
        <w:jc w:val="center"/>
        <w:rPr>
          <w:b/>
          <w:sz w:val="36"/>
          <w:szCs w:val="36"/>
        </w:rPr>
      </w:pPr>
    </w:p>
    <w:p w:rsidR="00051FDC" w:rsidRPr="006A1F6D" w:rsidRDefault="00051FDC" w:rsidP="00384F0D">
      <w:pPr>
        <w:spacing w:after="0" w:line="276" w:lineRule="auto"/>
        <w:jc w:val="both"/>
        <w:rPr>
          <w:sz w:val="24"/>
          <w:szCs w:val="24"/>
        </w:rPr>
      </w:pPr>
      <w:r w:rsidRPr="006A1F6D">
        <w:rPr>
          <w:sz w:val="24"/>
          <w:szCs w:val="24"/>
        </w:rPr>
        <w:t>Katolícka spojená škola Nemšová získala</w:t>
      </w:r>
      <w:r w:rsidR="006A1F6D" w:rsidRPr="006A1F6D">
        <w:rPr>
          <w:sz w:val="24"/>
          <w:szCs w:val="24"/>
        </w:rPr>
        <w:t xml:space="preserve"> od N</w:t>
      </w:r>
      <w:r w:rsidRPr="006A1F6D">
        <w:rPr>
          <w:sz w:val="24"/>
          <w:szCs w:val="24"/>
        </w:rPr>
        <w:t>adácie Volkswagen Slovakia grant vo výške 1000,- € na projekt, Integrovaní žiaci v pohybe k lepšej kvalite života.</w:t>
      </w:r>
      <w:r w:rsidR="006A1F6D" w:rsidRPr="006A1F6D">
        <w:rPr>
          <w:sz w:val="24"/>
          <w:szCs w:val="24"/>
        </w:rPr>
        <w:t xml:space="preserve"> </w:t>
      </w:r>
    </w:p>
    <w:p w:rsidR="006A1F6D" w:rsidRDefault="006A1F6D" w:rsidP="00384F0D">
      <w:pPr>
        <w:autoSpaceDE w:val="0"/>
        <w:autoSpaceDN w:val="0"/>
        <w:adjustRightInd w:val="0"/>
        <w:spacing w:after="0" w:line="276" w:lineRule="auto"/>
        <w:jc w:val="both"/>
        <w:rPr>
          <w:rFonts w:cs="DejaVuSans"/>
          <w:sz w:val="24"/>
          <w:szCs w:val="24"/>
        </w:rPr>
      </w:pPr>
      <w:r w:rsidRPr="006A1F6D">
        <w:rPr>
          <w:rFonts w:cs="DejaVuSans"/>
          <w:sz w:val="24"/>
          <w:szCs w:val="24"/>
        </w:rPr>
        <w:t>Žiaci našej školy so špeciálnymi výchovnovzdelávacími potrebami sú často konfrontovaní s nesprávnym, nekoordinovaným vykonávaním pohybových úloh.</w:t>
      </w:r>
      <w:r>
        <w:rPr>
          <w:rFonts w:cs="DejaVuSans"/>
          <w:sz w:val="24"/>
          <w:szCs w:val="24"/>
        </w:rPr>
        <w:t xml:space="preserve"> </w:t>
      </w:r>
      <w:r w:rsidRPr="006A1F6D">
        <w:rPr>
          <w:rFonts w:cs="DejaVuSans"/>
          <w:sz w:val="24"/>
          <w:szCs w:val="24"/>
        </w:rPr>
        <w:t>Pohybová aktivita pozitívne vplýva aj na kognitívne schopnosti detí. Chceme dosiahnuť, aby deti prostredníctvom rozvoja koordinačných schopností</w:t>
      </w:r>
      <w:r>
        <w:rPr>
          <w:rFonts w:cs="DejaVuSans"/>
          <w:sz w:val="24"/>
          <w:szCs w:val="24"/>
        </w:rPr>
        <w:t xml:space="preserve"> </w:t>
      </w:r>
      <w:r w:rsidRPr="006A1F6D">
        <w:rPr>
          <w:rFonts w:cs="DejaVuSans"/>
          <w:sz w:val="24"/>
          <w:szCs w:val="24"/>
        </w:rPr>
        <w:t>dokázali redukovať nepresné pohyby v pohybovom reťazci, aby sa pohybovali plynule, efektívne a racionálne. Zlepšením koordinačných schopností,</w:t>
      </w:r>
      <w:r>
        <w:rPr>
          <w:rFonts w:cs="DejaVuSans"/>
          <w:sz w:val="24"/>
          <w:szCs w:val="24"/>
        </w:rPr>
        <w:t xml:space="preserve"> </w:t>
      </w:r>
      <w:r w:rsidRPr="006A1F6D">
        <w:rPr>
          <w:rFonts w:cs="DejaVuSans"/>
          <w:sz w:val="24"/>
          <w:szCs w:val="24"/>
        </w:rPr>
        <w:t>dosiahneme u detí nárast záujmu o pohybové aktivity a týmto spôsobom priaznivo ovplyvníme kultúru ich pohybového prejavu a aj ich školskú úspešnosť.</w:t>
      </w:r>
      <w:r>
        <w:rPr>
          <w:rFonts w:cs="DejaVuSans"/>
          <w:sz w:val="24"/>
          <w:szCs w:val="24"/>
        </w:rPr>
        <w:t xml:space="preserve"> </w:t>
      </w:r>
      <w:r w:rsidRPr="006A1F6D">
        <w:rPr>
          <w:rFonts w:cs="DejaVuSans"/>
          <w:sz w:val="24"/>
          <w:szCs w:val="24"/>
        </w:rPr>
        <w:t>Týmito aktivitami v konečnom dôsledku zvýšime kvalitu života detí so špeciálnymi výchovnovzdelávacími potrebami.</w:t>
      </w:r>
    </w:p>
    <w:p w:rsidR="006A1F6D" w:rsidRDefault="006A1F6D" w:rsidP="00384F0D">
      <w:pPr>
        <w:autoSpaceDE w:val="0"/>
        <w:autoSpaceDN w:val="0"/>
        <w:adjustRightInd w:val="0"/>
        <w:spacing w:after="0" w:line="276" w:lineRule="auto"/>
        <w:jc w:val="both"/>
        <w:rPr>
          <w:rFonts w:cs="DejaVuSans"/>
          <w:sz w:val="24"/>
          <w:szCs w:val="24"/>
        </w:rPr>
      </w:pPr>
      <w:r w:rsidRPr="006A1F6D">
        <w:rPr>
          <w:rFonts w:cs="DejaVuSans"/>
          <w:sz w:val="24"/>
          <w:szCs w:val="24"/>
        </w:rPr>
        <w:t>Žiaci s rôznymi zdravotnými obmedzeniami majú často problémy s koordináciou pohybov, rovnováhou, rytmom pohybu s orientáciou, čo ich často odrádza</w:t>
      </w:r>
      <w:r>
        <w:rPr>
          <w:rFonts w:cs="DejaVuSans"/>
          <w:sz w:val="24"/>
          <w:szCs w:val="24"/>
        </w:rPr>
        <w:t xml:space="preserve"> </w:t>
      </w:r>
      <w:r w:rsidRPr="006A1F6D">
        <w:rPr>
          <w:rFonts w:cs="DejaVuSans"/>
          <w:sz w:val="24"/>
          <w:szCs w:val="24"/>
        </w:rPr>
        <w:t>od pravidelnej pohybovej aktivity. Tréningom koordinačných schopností s využitím primeraných pomôcok dochádza k ich výraznej náprave a k</w:t>
      </w:r>
      <w:r>
        <w:rPr>
          <w:rFonts w:cs="DejaVuSans"/>
          <w:sz w:val="24"/>
          <w:szCs w:val="24"/>
        </w:rPr>
        <w:t> </w:t>
      </w:r>
      <w:r w:rsidRPr="006A1F6D">
        <w:rPr>
          <w:rFonts w:cs="DejaVuSans"/>
          <w:sz w:val="24"/>
          <w:szCs w:val="24"/>
        </w:rPr>
        <w:t>zvýšeniu</w:t>
      </w:r>
      <w:r>
        <w:rPr>
          <w:rFonts w:cs="DejaVuSans"/>
          <w:sz w:val="24"/>
          <w:szCs w:val="24"/>
        </w:rPr>
        <w:t xml:space="preserve"> </w:t>
      </w:r>
      <w:r w:rsidRPr="006A1F6D">
        <w:rPr>
          <w:rFonts w:cs="DejaVuSans"/>
          <w:sz w:val="24"/>
          <w:szCs w:val="24"/>
        </w:rPr>
        <w:t xml:space="preserve">záujmu oslabených detí o pohybové aktivity, k zlepšeniu </w:t>
      </w:r>
      <w:bookmarkStart w:id="0" w:name="_GoBack"/>
      <w:bookmarkEnd w:id="0"/>
      <w:r w:rsidRPr="006A1F6D">
        <w:rPr>
          <w:rFonts w:cs="DejaVuSans"/>
          <w:sz w:val="24"/>
          <w:szCs w:val="24"/>
        </w:rPr>
        <w:t>kondičných schopností detí a školskej úspešnosti. Dochádza k lepšej integrácii zdravotne</w:t>
      </w:r>
      <w:r>
        <w:rPr>
          <w:rFonts w:cs="DejaVuSans"/>
          <w:sz w:val="24"/>
          <w:szCs w:val="24"/>
        </w:rPr>
        <w:t xml:space="preserve"> </w:t>
      </w:r>
      <w:r w:rsidRPr="006A1F6D">
        <w:rPr>
          <w:rFonts w:cs="DejaVuSans"/>
          <w:sz w:val="24"/>
          <w:szCs w:val="24"/>
        </w:rPr>
        <w:t>oslabených detí a k zlepšeniu ich kvality života.</w:t>
      </w:r>
      <w:r>
        <w:rPr>
          <w:rFonts w:cs="DejaVuSans"/>
          <w:sz w:val="24"/>
          <w:szCs w:val="24"/>
        </w:rPr>
        <w:t xml:space="preserve"> </w:t>
      </w:r>
    </w:p>
    <w:p w:rsidR="006A1F6D" w:rsidRDefault="006A1F6D" w:rsidP="00384F0D">
      <w:pPr>
        <w:autoSpaceDE w:val="0"/>
        <w:autoSpaceDN w:val="0"/>
        <w:adjustRightInd w:val="0"/>
        <w:spacing w:after="0" w:line="276" w:lineRule="auto"/>
        <w:jc w:val="both"/>
        <w:rPr>
          <w:rFonts w:cs="DejaVuSans"/>
          <w:sz w:val="24"/>
          <w:szCs w:val="24"/>
        </w:rPr>
      </w:pPr>
      <w:r>
        <w:rPr>
          <w:rFonts w:cs="DejaVuSans"/>
          <w:sz w:val="24"/>
          <w:szCs w:val="24"/>
        </w:rPr>
        <w:t>Realizáciou tejto projektovej úlohy, s podporou grantu Nadácie Volkswagen Slovakia s</w:t>
      </w:r>
      <w:r w:rsidRPr="006A1F6D">
        <w:rPr>
          <w:rFonts w:cs="DejaVuSans"/>
          <w:sz w:val="24"/>
          <w:szCs w:val="24"/>
        </w:rPr>
        <w:t xml:space="preserve">ledujeme rozvoj koordinačných schopností a nárast záujmu o pohybové aktivity u zdravotne oslabených detí. </w:t>
      </w:r>
      <w:r w:rsidR="00384F0D">
        <w:rPr>
          <w:rFonts w:cs="DejaVuSans"/>
          <w:sz w:val="24"/>
          <w:szCs w:val="24"/>
        </w:rPr>
        <w:t xml:space="preserve"> Podľa mnohých autorov n</w:t>
      </w:r>
      <w:r w:rsidRPr="006A1F6D">
        <w:rPr>
          <w:rFonts w:cs="DejaVuSans"/>
          <w:sz w:val="24"/>
          <w:szCs w:val="24"/>
        </w:rPr>
        <w:t>árast pohybovej aktivity pozitívne</w:t>
      </w:r>
      <w:r w:rsidR="00384F0D">
        <w:rPr>
          <w:rFonts w:cs="DejaVuSans"/>
          <w:sz w:val="24"/>
          <w:szCs w:val="24"/>
        </w:rPr>
        <w:t xml:space="preserve"> </w:t>
      </w:r>
      <w:r w:rsidR="00384F0D">
        <w:rPr>
          <w:rFonts w:cs="DejaVuSans"/>
          <w:sz w:val="24"/>
          <w:szCs w:val="24"/>
        </w:rPr>
        <w:t>vplýva</w:t>
      </w:r>
      <w:r w:rsidRPr="006A1F6D">
        <w:rPr>
          <w:rFonts w:cs="DejaVuSans"/>
          <w:sz w:val="24"/>
          <w:szCs w:val="24"/>
        </w:rPr>
        <w:t xml:space="preserve"> na kognitívne funkcie u detí a tým na lepšiu školskú úspešnosť. Týmto podporíme integráciu detí do prostredia bežnej školy a do spoločnosti. Získaním</w:t>
      </w:r>
      <w:r>
        <w:rPr>
          <w:rFonts w:cs="DejaVuSans"/>
          <w:sz w:val="24"/>
          <w:szCs w:val="24"/>
        </w:rPr>
        <w:t xml:space="preserve"> </w:t>
      </w:r>
      <w:r w:rsidRPr="006A1F6D">
        <w:rPr>
          <w:rFonts w:cs="DejaVuSans"/>
          <w:sz w:val="24"/>
          <w:szCs w:val="24"/>
        </w:rPr>
        <w:t>cvičebných pomôcok na rozvoj koordinačných schopností dokážeme v procese telesnej výchovy dlhodobo ovplyvňovať ich rozvoj a kompenzáciu.</w:t>
      </w:r>
    </w:p>
    <w:p w:rsidR="00384F0D" w:rsidRDefault="00384F0D" w:rsidP="00384F0D">
      <w:pPr>
        <w:autoSpaceDE w:val="0"/>
        <w:autoSpaceDN w:val="0"/>
        <w:adjustRightInd w:val="0"/>
        <w:spacing w:after="0" w:line="276" w:lineRule="auto"/>
        <w:jc w:val="both"/>
        <w:rPr>
          <w:rFonts w:cs="DejaVuSans"/>
          <w:sz w:val="24"/>
          <w:szCs w:val="24"/>
        </w:rPr>
      </w:pPr>
      <w:r>
        <w:rPr>
          <w:rFonts w:cs="DejaVuSans"/>
          <w:sz w:val="24"/>
          <w:szCs w:val="24"/>
        </w:rPr>
        <w:t xml:space="preserve">S podporou uvedeného grantu škola získala pomôcky na rozvoj koordinačných a kondičných schopností detí a to </w:t>
      </w:r>
      <w:proofErr w:type="spellStart"/>
      <w:r>
        <w:rPr>
          <w:rFonts w:cs="DejaVuSans"/>
          <w:sz w:val="24"/>
          <w:szCs w:val="24"/>
        </w:rPr>
        <w:t>Bosu</w:t>
      </w:r>
      <w:proofErr w:type="spellEnd"/>
      <w:r>
        <w:rPr>
          <w:rFonts w:cs="DejaVuSans"/>
          <w:sz w:val="24"/>
          <w:szCs w:val="24"/>
        </w:rPr>
        <w:t xml:space="preserve"> lopty, </w:t>
      </w:r>
      <w:proofErr w:type="spellStart"/>
      <w:r>
        <w:rPr>
          <w:rFonts w:cs="DejaVuSans"/>
          <w:sz w:val="24"/>
          <w:szCs w:val="24"/>
        </w:rPr>
        <w:t>Overbaly</w:t>
      </w:r>
      <w:proofErr w:type="spellEnd"/>
      <w:r>
        <w:rPr>
          <w:rFonts w:cs="DejaVuSans"/>
          <w:sz w:val="24"/>
          <w:szCs w:val="24"/>
        </w:rPr>
        <w:t xml:space="preserve">, </w:t>
      </w:r>
      <w:proofErr w:type="spellStart"/>
      <w:r>
        <w:rPr>
          <w:rFonts w:cs="DejaVuSans"/>
          <w:sz w:val="24"/>
          <w:szCs w:val="24"/>
        </w:rPr>
        <w:t>Indo</w:t>
      </w:r>
      <w:proofErr w:type="spellEnd"/>
      <w:r>
        <w:rPr>
          <w:rFonts w:cs="DejaVuSans"/>
          <w:sz w:val="24"/>
          <w:szCs w:val="24"/>
        </w:rPr>
        <w:t xml:space="preserve"> </w:t>
      </w:r>
      <w:proofErr w:type="spellStart"/>
      <w:r>
        <w:rPr>
          <w:rFonts w:cs="DejaVuSans"/>
          <w:sz w:val="24"/>
          <w:szCs w:val="24"/>
        </w:rPr>
        <w:t>Boardy</w:t>
      </w:r>
      <w:proofErr w:type="spellEnd"/>
      <w:r>
        <w:rPr>
          <w:rFonts w:cs="DejaVuSans"/>
          <w:sz w:val="24"/>
          <w:szCs w:val="24"/>
        </w:rPr>
        <w:t xml:space="preserve">,  </w:t>
      </w:r>
      <w:proofErr w:type="spellStart"/>
      <w:r>
        <w:rPr>
          <w:rFonts w:cs="DejaVuSans"/>
          <w:sz w:val="24"/>
          <w:szCs w:val="24"/>
        </w:rPr>
        <w:t>Slack</w:t>
      </w:r>
      <w:proofErr w:type="spellEnd"/>
      <w:r>
        <w:rPr>
          <w:rFonts w:cs="DejaVuSans"/>
          <w:sz w:val="24"/>
          <w:szCs w:val="24"/>
        </w:rPr>
        <w:t xml:space="preserve"> </w:t>
      </w:r>
      <w:proofErr w:type="spellStart"/>
      <w:r>
        <w:rPr>
          <w:rFonts w:cs="DejaVuSans"/>
          <w:sz w:val="24"/>
          <w:szCs w:val="24"/>
        </w:rPr>
        <w:t>line</w:t>
      </w:r>
      <w:proofErr w:type="spellEnd"/>
      <w:r>
        <w:rPr>
          <w:rFonts w:cs="DejaVuSans"/>
          <w:sz w:val="24"/>
          <w:szCs w:val="24"/>
        </w:rPr>
        <w:t xml:space="preserve"> a závesné systémy TRX.</w:t>
      </w:r>
    </w:p>
    <w:p w:rsidR="00384F0D" w:rsidRDefault="00384F0D" w:rsidP="00384F0D">
      <w:pPr>
        <w:autoSpaceDE w:val="0"/>
        <w:autoSpaceDN w:val="0"/>
        <w:adjustRightInd w:val="0"/>
        <w:spacing w:after="0" w:line="276" w:lineRule="auto"/>
        <w:jc w:val="both"/>
        <w:rPr>
          <w:rFonts w:cs="DejaVuSans"/>
          <w:sz w:val="24"/>
          <w:szCs w:val="24"/>
        </w:rPr>
      </w:pPr>
    </w:p>
    <w:p w:rsidR="00384F0D" w:rsidRPr="006A1F6D" w:rsidRDefault="00384F0D" w:rsidP="00384F0D">
      <w:pPr>
        <w:autoSpaceDE w:val="0"/>
        <w:autoSpaceDN w:val="0"/>
        <w:adjustRightInd w:val="0"/>
        <w:spacing w:after="0" w:line="276" w:lineRule="auto"/>
        <w:jc w:val="both"/>
        <w:rPr>
          <w:sz w:val="24"/>
          <w:szCs w:val="24"/>
        </w:rPr>
      </w:pPr>
      <w:r>
        <w:rPr>
          <w:rFonts w:cs="DejaVuSans"/>
          <w:sz w:val="24"/>
          <w:szCs w:val="24"/>
        </w:rPr>
        <w:t>Ďakujeme.</w:t>
      </w:r>
    </w:p>
    <w:sectPr w:rsidR="00384F0D" w:rsidRPr="006A1F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4FE" w:rsidRDefault="003404FE" w:rsidP="00051FDC">
      <w:pPr>
        <w:spacing w:after="0" w:line="240" w:lineRule="auto"/>
      </w:pPr>
      <w:r>
        <w:separator/>
      </w:r>
    </w:p>
  </w:endnote>
  <w:endnote w:type="continuationSeparator" w:id="0">
    <w:p w:rsidR="003404FE" w:rsidRDefault="003404FE" w:rsidP="0005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ejaVu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4FE" w:rsidRDefault="003404FE" w:rsidP="00051FDC">
      <w:pPr>
        <w:spacing w:after="0" w:line="240" w:lineRule="auto"/>
      </w:pPr>
      <w:r>
        <w:separator/>
      </w:r>
    </w:p>
  </w:footnote>
  <w:footnote w:type="continuationSeparator" w:id="0">
    <w:p w:rsidR="003404FE" w:rsidRDefault="003404FE" w:rsidP="00051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FDC" w:rsidRDefault="00051FDC">
    <w:pPr>
      <w:pStyle w:val="Hlavika"/>
    </w:pPr>
    <w:r>
      <w:rPr>
        <w:noProof/>
        <w:lang w:eastAsia="sk-SK"/>
      </w:rPr>
      <w:drawing>
        <wp:inline distT="0" distB="0" distL="0" distR="0" wp14:anchorId="686D5F73" wp14:editId="53705A19">
          <wp:extent cx="5760720" cy="1513279"/>
          <wp:effectExtent l="0" t="0" r="0" b="0"/>
          <wp:docPr id="1" name="Obrázok 1" descr="https://www.nadacia-volkswagen.sk/wp-content/uploads/stiftung-nadacia_logo-3D_2016_R_v01_s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nadacia-volkswagen.sk/wp-content/uploads/stiftung-nadacia_logo-3D_2016_R_v01_s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513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FDC"/>
    <w:rsid w:val="00051FDC"/>
    <w:rsid w:val="001306A3"/>
    <w:rsid w:val="003404FE"/>
    <w:rsid w:val="00384F0D"/>
    <w:rsid w:val="006A1F6D"/>
    <w:rsid w:val="00F0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9FAA6"/>
  <w15:chartTrackingRefBased/>
  <w15:docId w15:val="{A1627F10-D538-48F2-85FB-9465EC21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51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51FDC"/>
  </w:style>
  <w:style w:type="paragraph" w:styleId="Pta">
    <w:name w:val="footer"/>
    <w:basedOn w:val="Normlny"/>
    <w:link w:val="PtaChar"/>
    <w:uiPriority w:val="99"/>
    <w:unhideWhenUsed/>
    <w:rsid w:val="00051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51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1</cp:revision>
  <dcterms:created xsi:type="dcterms:W3CDTF">2018-11-15T08:51:00Z</dcterms:created>
  <dcterms:modified xsi:type="dcterms:W3CDTF">2018-11-15T09:57:00Z</dcterms:modified>
</cp:coreProperties>
</file>