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2A" w:rsidRPr="00F54C2A" w:rsidRDefault="00F54C2A" w:rsidP="00F54C2A">
      <w:pPr>
        <w:shd w:val="clear" w:color="auto" w:fill="FFFFFF"/>
        <w:spacing w:after="0" w:line="240" w:lineRule="auto"/>
        <w:ind w:left="426" w:right="510"/>
        <w:jc w:val="both"/>
        <w:rPr>
          <w:rFonts w:ascii="Cambria" w:eastAsia="Calibri" w:hAnsi="Cambria" w:cs="Tahoma"/>
          <w:noProof/>
          <w:sz w:val="20"/>
          <w:szCs w:val="20"/>
        </w:rPr>
      </w:pPr>
    </w:p>
    <w:p w:rsidR="00F54C2A" w:rsidRPr="00F54C2A" w:rsidRDefault="00F54C2A" w:rsidP="00F54C2A">
      <w:pPr>
        <w:shd w:val="clear" w:color="auto" w:fill="FFFFFF"/>
        <w:spacing w:after="0" w:line="240" w:lineRule="auto"/>
        <w:ind w:left="426" w:right="510"/>
        <w:jc w:val="both"/>
        <w:rPr>
          <w:rFonts w:ascii="Cambria" w:eastAsia="Calibri" w:hAnsi="Cambria" w:cs="Tahoma"/>
          <w:noProof/>
        </w:rPr>
      </w:pPr>
    </w:p>
    <w:p w:rsidR="00F54C2A" w:rsidRPr="00F54C2A" w:rsidRDefault="00F54C2A" w:rsidP="00F54C2A">
      <w:pPr>
        <w:shd w:val="clear" w:color="auto" w:fill="FFFFFF"/>
        <w:spacing w:after="0" w:line="240" w:lineRule="auto"/>
        <w:ind w:left="426" w:right="510"/>
        <w:jc w:val="both"/>
        <w:rPr>
          <w:rFonts w:ascii="Cambria" w:eastAsia="Calibri" w:hAnsi="Cambria" w:cs="Tahoma"/>
          <w:noProof/>
        </w:rPr>
      </w:pPr>
      <w:r w:rsidRPr="00F54C2A">
        <w:rPr>
          <w:rFonts w:ascii="Cambria" w:eastAsia="Calibri" w:hAnsi="Cambria" w:cs="Tahoma"/>
          <w:noProof/>
        </w:rPr>
        <w:t xml:space="preserve">                                                                  </w:t>
      </w:r>
    </w:p>
    <w:p w:rsidR="00F54C2A" w:rsidRPr="00F54C2A" w:rsidRDefault="00F54C2A" w:rsidP="00F54C2A">
      <w:pPr>
        <w:shd w:val="clear" w:color="auto" w:fill="FFFFFF"/>
        <w:spacing w:after="0" w:line="240" w:lineRule="auto"/>
        <w:ind w:left="426" w:right="510"/>
        <w:jc w:val="both"/>
        <w:rPr>
          <w:rFonts w:ascii="Tahoma" w:eastAsia="Calibri" w:hAnsi="Tahoma" w:cs="Tahoma"/>
          <w:b/>
          <w:noProof/>
        </w:rPr>
      </w:pPr>
    </w:p>
    <w:p w:rsidR="00F54C2A" w:rsidRPr="00F54C2A" w:rsidRDefault="00F54C2A" w:rsidP="00F54C2A">
      <w:pPr>
        <w:shd w:val="clear" w:color="auto" w:fill="FFFFFF"/>
        <w:spacing w:after="0" w:line="240" w:lineRule="auto"/>
        <w:ind w:left="426" w:right="510"/>
        <w:jc w:val="center"/>
        <w:rPr>
          <w:rFonts w:ascii="Cambria" w:eastAsia="Calibri" w:hAnsi="Cambria" w:cs="Tahoma"/>
          <w:b/>
          <w:noProof/>
          <w:sz w:val="44"/>
          <w:szCs w:val="44"/>
        </w:rPr>
      </w:pPr>
      <w:r w:rsidRPr="00F54C2A">
        <w:rPr>
          <w:rFonts w:ascii="Cambria" w:eastAsia="Calibri" w:hAnsi="Cambria" w:cs="Tahoma"/>
          <w:b/>
          <w:noProof/>
          <w:sz w:val="44"/>
          <w:szCs w:val="44"/>
        </w:rPr>
        <w:t>Polityka Ochrony Danych Osobowych</w:t>
      </w:r>
    </w:p>
    <w:p w:rsidR="00F54C2A" w:rsidRPr="00F54C2A" w:rsidRDefault="00F54C2A" w:rsidP="00F54C2A">
      <w:pPr>
        <w:shd w:val="clear" w:color="auto" w:fill="FFFFFF"/>
        <w:spacing w:after="0" w:line="240" w:lineRule="auto"/>
        <w:ind w:left="426" w:right="510"/>
        <w:jc w:val="center"/>
        <w:rPr>
          <w:rFonts w:ascii="Cambria" w:eastAsia="Calibri" w:hAnsi="Cambria" w:cs="Tahoma"/>
          <w:b/>
          <w:noProof/>
          <w:sz w:val="44"/>
          <w:szCs w:val="44"/>
        </w:rPr>
      </w:pPr>
      <w:r w:rsidRPr="00F54C2A">
        <w:rPr>
          <w:rFonts w:ascii="Cambria" w:eastAsia="Calibri" w:hAnsi="Cambria" w:cs="Tahoma"/>
          <w:b/>
          <w:noProof/>
          <w:sz w:val="44"/>
          <w:szCs w:val="44"/>
        </w:rPr>
        <w:t xml:space="preserve">w </w:t>
      </w:r>
      <w:r w:rsidR="00DF2FB9">
        <w:rPr>
          <w:rFonts w:ascii="Cambria" w:eastAsia="Calibri" w:hAnsi="Cambria" w:cs="Tahoma"/>
          <w:b/>
          <w:noProof/>
          <w:sz w:val="44"/>
          <w:szCs w:val="44"/>
        </w:rPr>
        <w:t>Szkole Podstawowej im</w:t>
      </w:r>
      <w:r w:rsidRPr="00F54C2A">
        <w:rPr>
          <w:rFonts w:ascii="Cambria" w:eastAsia="Calibri" w:hAnsi="Cambria" w:cs="Tahoma"/>
          <w:b/>
          <w:noProof/>
          <w:sz w:val="44"/>
          <w:szCs w:val="44"/>
        </w:rPr>
        <w:t>.</w:t>
      </w:r>
      <w:r w:rsidR="00DF2FB9">
        <w:rPr>
          <w:rFonts w:ascii="Cambria" w:eastAsia="Calibri" w:hAnsi="Cambria" w:cs="Tahoma"/>
          <w:b/>
          <w:noProof/>
          <w:sz w:val="44"/>
          <w:szCs w:val="44"/>
        </w:rPr>
        <w:t xml:space="preserve"> Jana Pawła II w Jamielniku</w:t>
      </w:r>
    </w:p>
    <w:p w:rsidR="00F54C2A" w:rsidRPr="00F54C2A" w:rsidRDefault="00F54C2A" w:rsidP="00F54C2A">
      <w:pPr>
        <w:shd w:val="clear" w:color="auto" w:fill="FFFFFF"/>
        <w:spacing w:after="0" w:line="240" w:lineRule="auto"/>
        <w:ind w:left="426" w:right="510"/>
        <w:jc w:val="center"/>
        <w:rPr>
          <w:rFonts w:ascii="Cambria" w:eastAsia="Calibri" w:hAnsi="Cambria" w:cs="Tahoma"/>
          <w:b/>
          <w:noProof/>
          <w:sz w:val="28"/>
          <w:szCs w:val="28"/>
        </w:rPr>
      </w:pPr>
    </w:p>
    <w:p w:rsidR="00F54C2A" w:rsidRPr="00F54C2A" w:rsidRDefault="00F54C2A" w:rsidP="00F54C2A">
      <w:pPr>
        <w:shd w:val="clear" w:color="auto" w:fill="FFFFFF"/>
        <w:spacing w:after="0" w:line="240" w:lineRule="auto"/>
        <w:ind w:left="426" w:right="510"/>
        <w:jc w:val="both"/>
        <w:rPr>
          <w:rFonts w:ascii="Tahoma" w:eastAsia="Calibri" w:hAnsi="Tahoma" w:cs="Tahoma"/>
          <w:b/>
          <w:noProof/>
        </w:rPr>
      </w:pPr>
    </w:p>
    <w:p w:rsidR="00F54C2A" w:rsidRPr="00F54C2A" w:rsidRDefault="00F54C2A" w:rsidP="00F54C2A">
      <w:pPr>
        <w:shd w:val="clear" w:color="auto" w:fill="FFFFFF"/>
        <w:spacing w:after="0" w:line="240" w:lineRule="auto"/>
        <w:ind w:left="426" w:right="510"/>
        <w:jc w:val="both"/>
        <w:rPr>
          <w:rFonts w:ascii="Tahoma" w:eastAsia="Calibri" w:hAnsi="Tahoma" w:cs="Tahoma"/>
          <w:b/>
          <w:noProof/>
        </w:rPr>
      </w:pPr>
    </w:p>
    <w:p w:rsidR="00F54C2A" w:rsidRPr="00F54C2A" w:rsidRDefault="00F54C2A" w:rsidP="00F54C2A">
      <w:pPr>
        <w:shd w:val="clear" w:color="auto" w:fill="FFFFFF"/>
        <w:spacing w:after="0" w:line="240" w:lineRule="auto"/>
        <w:ind w:left="426" w:right="510"/>
        <w:jc w:val="both"/>
        <w:rPr>
          <w:rFonts w:ascii="Tahoma" w:eastAsia="Calibri" w:hAnsi="Tahoma" w:cs="Tahoma"/>
          <w:b/>
          <w:noProof/>
        </w:rPr>
      </w:pPr>
    </w:p>
    <w:p w:rsidR="00F54C2A" w:rsidRPr="00F54C2A" w:rsidRDefault="00F54C2A" w:rsidP="00450B24">
      <w:pPr>
        <w:numPr>
          <w:ilvl w:val="0"/>
          <w:numId w:val="2"/>
        </w:numPr>
        <w:shd w:val="clear" w:color="auto" w:fill="F2F2F2"/>
        <w:spacing w:after="0" w:line="240" w:lineRule="auto"/>
        <w:ind w:left="284" w:hanging="284"/>
        <w:jc w:val="both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 Wstęp</w:t>
      </w:r>
    </w:p>
    <w:p w:rsidR="00F54C2A" w:rsidRPr="00F54C2A" w:rsidRDefault="00F54C2A" w:rsidP="00450B24">
      <w:pPr>
        <w:spacing w:after="0" w:line="240" w:lineRule="auto"/>
        <w:ind w:left="284"/>
        <w:jc w:val="both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       Polityka Ochrony Danych Osobowych jest dokumentem opisującym zasady ochrony danych osobowych stosowane przez </w:t>
      </w:r>
      <w:r w:rsidRPr="00F54C2A">
        <w:rPr>
          <w:rFonts w:ascii="Cambria" w:eastAsia="Times New Roman" w:hAnsi="Cambria" w:cs="Calibri"/>
          <w:lang w:eastAsia="pl-PL"/>
        </w:rPr>
        <w:t>Administratora</w:t>
      </w:r>
      <w:r w:rsidRPr="00F54C2A">
        <w:rPr>
          <w:rFonts w:ascii="Cambria" w:eastAsia="Times New Roman" w:hAnsi="Cambria" w:cs="Calibri"/>
          <w:color w:val="FF0000"/>
          <w:lang w:eastAsia="pl-PL"/>
        </w:rPr>
        <w:t xml:space="preserve"> </w:t>
      </w:r>
      <w:r w:rsidRPr="00F54C2A">
        <w:rPr>
          <w:rFonts w:ascii="Cambria" w:eastAsia="Times New Roman" w:hAnsi="Cambria" w:cs="Calibri"/>
          <w:lang w:eastAsia="pl-PL"/>
        </w:rPr>
        <w:t xml:space="preserve">danych </w:t>
      </w:r>
      <w:r w:rsidRPr="00F54C2A">
        <w:rPr>
          <w:rFonts w:ascii="Cambria" w:eastAsia="Times New Roman" w:hAnsi="Cambria" w:cs="Tahoma"/>
          <w:noProof/>
          <w:sz w:val="24"/>
          <w:szCs w:val="24"/>
          <w:lang w:eastAsia="pl-PL"/>
        </w:rPr>
        <w:t xml:space="preserve">w </w:t>
      </w:r>
      <w:r w:rsidR="00DF2FB9">
        <w:rPr>
          <w:rFonts w:ascii="Cambria" w:eastAsia="Times New Roman" w:hAnsi="Cambria" w:cs="Tahoma"/>
          <w:noProof/>
          <w:sz w:val="24"/>
          <w:szCs w:val="24"/>
          <w:lang w:eastAsia="pl-PL"/>
        </w:rPr>
        <w:t>Szkole Podstawowej im. Jana Pawła II w Jamielniku</w:t>
      </w:r>
      <w:r w:rsidRPr="00F54C2A">
        <w:rPr>
          <w:rFonts w:ascii="Cambria" w:eastAsia="Times New Roman" w:hAnsi="Cambria" w:cs="Tahoma"/>
          <w:noProof/>
          <w:sz w:val="24"/>
          <w:szCs w:val="24"/>
          <w:lang w:eastAsia="pl-PL"/>
        </w:rPr>
        <w:t xml:space="preserve"> </w:t>
      </w:r>
      <w:r w:rsidRPr="00F54C2A">
        <w:rPr>
          <w:rFonts w:ascii="Cambria" w:eastAsia="Times New Roman" w:hAnsi="Cambria" w:cs="Calibri"/>
          <w:color w:val="000000"/>
          <w:lang w:eastAsia="pl-PL"/>
        </w:rPr>
        <w:t>w celu spełnienia wymagań Rozporządzenia PE i RE 2016/679 z dnia 27 kwietnia 2016 r. w sprawie ochrony osób fizycznych w związku z przetwarzaniem danych osobowych (RODO).</w:t>
      </w: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Polityka stanowi jeden ze środków organizacyjnych, mających na celu wykazanie, </w:t>
      </w:r>
      <w:r w:rsidR="00450B24">
        <w:rPr>
          <w:rFonts w:ascii="Cambria" w:eastAsia="Times New Roman" w:hAnsi="Cambria" w:cs="Calibri"/>
          <w:color w:val="000000"/>
          <w:lang w:eastAsia="pl-PL"/>
        </w:rPr>
        <w:br/>
      </w:r>
      <w:r w:rsidRPr="00F54C2A">
        <w:rPr>
          <w:rFonts w:ascii="Cambria" w:eastAsia="Times New Roman" w:hAnsi="Cambria" w:cs="Calibri"/>
          <w:color w:val="000000"/>
          <w:lang w:eastAsia="pl-PL"/>
        </w:rPr>
        <w:t>że przetwarzanie danych osobowych odbywa się zgodnie z powyższym Rozporządzeniem.</w:t>
      </w: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2"/>
        </w:numPr>
        <w:shd w:val="clear" w:color="auto" w:fill="F2F2F2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 </w:t>
      </w:r>
      <w:r w:rsidRPr="00F54C2A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>Inwentaryzacja danych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450B24" w:rsidRPr="00450B24" w:rsidRDefault="00F54C2A" w:rsidP="00450B24">
      <w:pPr>
        <w:pStyle w:val="Akapitzlist"/>
        <w:numPr>
          <w:ilvl w:val="0"/>
          <w:numId w:val="13"/>
        </w:numPr>
        <w:tabs>
          <w:tab w:val="left" w:pos="426"/>
        </w:tabs>
        <w:spacing w:after="160" w:line="259" w:lineRule="auto"/>
        <w:ind w:left="360"/>
        <w:jc w:val="both"/>
        <w:rPr>
          <w:rFonts w:ascii="Cambria" w:eastAsia="Calibri" w:hAnsi="Cambria" w:cs="Calibri"/>
          <w:color w:val="5B9BD5"/>
        </w:rPr>
      </w:pPr>
      <w:r w:rsidRPr="00450B24">
        <w:rPr>
          <w:rFonts w:ascii="Cambria" w:eastAsia="Calibri" w:hAnsi="Cambria" w:cs="Calibri"/>
        </w:rPr>
        <w:t xml:space="preserve">Dane osobowe wymagające </w:t>
      </w:r>
      <w:r w:rsidR="00DF2FB9" w:rsidRPr="00450B24">
        <w:rPr>
          <w:rFonts w:ascii="Cambria" w:eastAsia="Calibri" w:hAnsi="Cambria" w:cs="Calibri"/>
        </w:rPr>
        <w:t>ochrony administrator</w:t>
      </w:r>
      <w:r w:rsidRPr="00450B24">
        <w:rPr>
          <w:rFonts w:ascii="Cambria" w:eastAsia="Calibri" w:hAnsi="Cambria" w:cs="Calibri"/>
        </w:rPr>
        <w:t xml:space="preserve"> danych opracował w postaci papierowej, stanowiącej załącznik nr 1 do Polityki Ochrony Danych. </w:t>
      </w:r>
    </w:p>
    <w:p w:rsidR="00450B24" w:rsidRPr="00450B24" w:rsidRDefault="00F54C2A" w:rsidP="00450B24">
      <w:pPr>
        <w:pStyle w:val="Akapitzlist"/>
        <w:numPr>
          <w:ilvl w:val="0"/>
          <w:numId w:val="13"/>
        </w:numPr>
        <w:spacing w:after="160" w:line="259" w:lineRule="auto"/>
        <w:ind w:left="360"/>
        <w:jc w:val="both"/>
        <w:rPr>
          <w:rFonts w:ascii="Cambria" w:eastAsia="Calibri" w:hAnsi="Cambria" w:cs="Calibri"/>
          <w:color w:val="5B9BD5"/>
        </w:rPr>
      </w:pPr>
      <w:r w:rsidRPr="00450B24">
        <w:rPr>
          <w:rFonts w:ascii="Cambria" w:eastAsia="Calibri" w:hAnsi="Cambria" w:cs="Calibri"/>
        </w:rPr>
        <w:t xml:space="preserve">Wykaz obejmuje zbiory ze stwierdzonym potencjalnym ryzykiem naruszenia praw </w:t>
      </w:r>
      <w:r w:rsidR="00450B24" w:rsidRPr="00450B24">
        <w:rPr>
          <w:rFonts w:ascii="Cambria" w:eastAsia="Calibri" w:hAnsi="Cambria" w:cs="Calibri"/>
        </w:rPr>
        <w:br/>
      </w:r>
      <w:r w:rsidRPr="00450B24">
        <w:rPr>
          <w:rFonts w:ascii="Cambria" w:eastAsia="Calibri" w:hAnsi="Cambria" w:cs="Calibri"/>
        </w:rPr>
        <w:t>lub wolności osób fizycznych.</w:t>
      </w:r>
    </w:p>
    <w:p w:rsidR="00F54C2A" w:rsidRPr="00450B24" w:rsidRDefault="00F54C2A" w:rsidP="00450B24">
      <w:pPr>
        <w:pStyle w:val="Akapitzlist"/>
        <w:numPr>
          <w:ilvl w:val="0"/>
          <w:numId w:val="13"/>
        </w:numPr>
        <w:spacing w:after="160" w:line="259" w:lineRule="auto"/>
        <w:ind w:left="360"/>
        <w:jc w:val="both"/>
        <w:rPr>
          <w:rFonts w:ascii="Cambria" w:eastAsia="Calibri" w:hAnsi="Cambria" w:cs="Calibri"/>
          <w:color w:val="5B9BD5"/>
        </w:rPr>
      </w:pPr>
      <w:r w:rsidRPr="00450B24">
        <w:rPr>
          <w:rFonts w:ascii="Cambria" w:eastAsia="Calibri" w:hAnsi="Cambria" w:cs="Calibri"/>
        </w:rPr>
        <w:t xml:space="preserve">Każdy ze zbiorów jest opisany w sposób umożliwiający przeprowadzenie analizy ryzyka. </w:t>
      </w:r>
    </w:p>
    <w:p w:rsidR="00450B24" w:rsidRPr="00450B24" w:rsidRDefault="00F54C2A" w:rsidP="00450B24">
      <w:pPr>
        <w:pStyle w:val="Akapitzlist"/>
        <w:numPr>
          <w:ilvl w:val="0"/>
          <w:numId w:val="13"/>
        </w:numPr>
        <w:spacing w:after="160" w:line="259" w:lineRule="auto"/>
        <w:ind w:left="360"/>
        <w:jc w:val="both"/>
        <w:rPr>
          <w:rFonts w:ascii="Cambria" w:eastAsia="Calibri" w:hAnsi="Cambria" w:cs="Calibri"/>
        </w:rPr>
      </w:pPr>
      <w:r w:rsidRPr="00450B24">
        <w:rPr>
          <w:rFonts w:ascii="Cambria" w:eastAsia="Calibri" w:hAnsi="Cambria" w:cs="Calibri"/>
        </w:rPr>
        <w:t xml:space="preserve">W szkole została opracowana Polityka Zarządzaniem ryzykiem w przetwarzaniu Danych Osobowych, określająca zasady szacowania skali ryzyka i prawdopodobieństwa jego wystąpienia. </w:t>
      </w:r>
    </w:p>
    <w:p w:rsidR="00F54C2A" w:rsidRPr="00450B24" w:rsidRDefault="00F54C2A" w:rsidP="00450B24">
      <w:pPr>
        <w:pStyle w:val="Akapitzlist"/>
        <w:numPr>
          <w:ilvl w:val="0"/>
          <w:numId w:val="13"/>
        </w:numPr>
        <w:spacing w:after="160" w:line="259" w:lineRule="auto"/>
        <w:ind w:left="360"/>
        <w:jc w:val="both"/>
        <w:rPr>
          <w:rFonts w:ascii="Cambria" w:eastAsia="Calibri" w:hAnsi="Cambria" w:cs="Calibri"/>
        </w:rPr>
      </w:pPr>
      <w:r w:rsidRPr="00450B24">
        <w:rPr>
          <w:rFonts w:ascii="Cambria" w:eastAsia="Calibri" w:hAnsi="Cambria" w:cs="Calibri"/>
        </w:rPr>
        <w:t>Opis zbiorów obejmuje takie informacje, jak:</w:t>
      </w:r>
    </w:p>
    <w:p w:rsidR="00F54C2A" w:rsidRPr="00450B24" w:rsidRDefault="00F54C2A" w:rsidP="00450B2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mbria" w:eastAsia="Calibri" w:hAnsi="Cambria" w:cs="Calibri"/>
        </w:rPr>
      </w:pPr>
      <w:r w:rsidRPr="00450B24">
        <w:rPr>
          <w:rFonts w:ascii="Cambria" w:eastAsia="Calibri" w:hAnsi="Cambria" w:cs="Calibri"/>
        </w:rPr>
        <w:t>nazwę zbioru;</w:t>
      </w:r>
    </w:p>
    <w:p w:rsidR="00F54C2A" w:rsidRPr="00450B24" w:rsidRDefault="00F54C2A" w:rsidP="00450B2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mbria" w:eastAsia="Calibri" w:hAnsi="Cambria" w:cs="Calibri"/>
        </w:rPr>
      </w:pPr>
      <w:r w:rsidRPr="00450B24">
        <w:rPr>
          <w:rFonts w:ascii="Cambria" w:eastAsia="Calibri" w:hAnsi="Cambria" w:cs="Calibri"/>
        </w:rPr>
        <w:t>opis celów przetwarzania;</w:t>
      </w:r>
    </w:p>
    <w:p w:rsidR="00450B24" w:rsidRPr="00450B24" w:rsidRDefault="00F54C2A" w:rsidP="00450B2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mbria" w:eastAsia="Calibri" w:hAnsi="Cambria" w:cs="Calibri"/>
        </w:rPr>
      </w:pPr>
      <w:r w:rsidRPr="00450B24">
        <w:rPr>
          <w:rFonts w:ascii="Cambria" w:eastAsia="Calibri" w:hAnsi="Cambria" w:cs="Calibri"/>
        </w:rPr>
        <w:t>charakter, zakres, kontekst, dokumentowane dane osobowe;</w:t>
      </w:r>
    </w:p>
    <w:p w:rsidR="00450B24" w:rsidRPr="00450B24" w:rsidRDefault="00F54C2A" w:rsidP="00450B2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mbria" w:eastAsia="Calibri" w:hAnsi="Cambria" w:cs="Calibri"/>
        </w:rPr>
      </w:pPr>
      <w:r w:rsidRPr="00450B24">
        <w:rPr>
          <w:rFonts w:ascii="Cambria" w:eastAsia="Calibri" w:hAnsi="Cambria" w:cs="Calibri"/>
        </w:rPr>
        <w:t>odbiorcy;</w:t>
      </w:r>
    </w:p>
    <w:p w:rsidR="00F54C2A" w:rsidRPr="00450B24" w:rsidRDefault="00F54C2A" w:rsidP="00450B2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mbria" w:eastAsia="Calibri" w:hAnsi="Cambria" w:cs="Calibri"/>
        </w:rPr>
      </w:pPr>
      <w:r w:rsidRPr="00450B24">
        <w:rPr>
          <w:rFonts w:ascii="Cambria" w:eastAsia="Calibri" w:hAnsi="Cambria" w:cs="Calibri"/>
        </w:rPr>
        <w:t>Funkcjonalny opis operacji przetwarzania;</w:t>
      </w:r>
    </w:p>
    <w:p w:rsidR="00F54C2A" w:rsidRPr="00F54C2A" w:rsidRDefault="00F54C2A" w:rsidP="00450B24">
      <w:pPr>
        <w:numPr>
          <w:ilvl w:val="1"/>
          <w:numId w:val="3"/>
        </w:numPr>
        <w:spacing w:after="160" w:line="259" w:lineRule="auto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>aktywa służące do przetwarzania danych osobowych (Informacje, Programy, systemy operacyjne, Infrastruktura</w:t>
      </w:r>
      <w:r w:rsidR="00AD4324">
        <w:rPr>
          <w:rFonts w:ascii="Cambria" w:eastAsia="Calibri" w:hAnsi="Cambria" w:cs="Calibri"/>
        </w:rPr>
        <w:t xml:space="preserve"> IT, Infrastruktura, Pracownicy</w:t>
      </w:r>
      <w:r w:rsidR="00AD4324">
        <w:rPr>
          <w:rFonts w:ascii="Cambria" w:eastAsia="Calibri" w:hAnsi="Cambria" w:cs="Calibri"/>
        </w:rPr>
        <w:br/>
      </w:r>
      <w:r w:rsidRPr="00F54C2A">
        <w:rPr>
          <w:rFonts w:ascii="Cambria" w:eastAsia="Calibri" w:hAnsi="Cambria" w:cs="Calibri"/>
        </w:rPr>
        <w:t>i współpracownicy, Outsourcing);</w:t>
      </w:r>
    </w:p>
    <w:p w:rsidR="00F54C2A" w:rsidRPr="00F54C2A" w:rsidRDefault="00F54C2A" w:rsidP="00450B24">
      <w:pPr>
        <w:numPr>
          <w:ilvl w:val="1"/>
          <w:numId w:val="3"/>
        </w:numPr>
        <w:spacing w:after="160" w:line="259" w:lineRule="auto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>Informacja o konieczności wpisu do rejestru czynności przetwarzania;</w:t>
      </w:r>
    </w:p>
    <w:p w:rsidR="00F54C2A" w:rsidRPr="00F54C2A" w:rsidRDefault="00450B24" w:rsidP="00450B24">
      <w:pPr>
        <w:numPr>
          <w:ilvl w:val="1"/>
          <w:numId w:val="3"/>
        </w:numPr>
        <w:spacing w:after="160" w:line="259" w:lineRule="auto"/>
        <w:contextualSpacing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 </w:t>
      </w:r>
      <w:r w:rsidR="00F54C2A" w:rsidRPr="00F54C2A">
        <w:rPr>
          <w:rFonts w:ascii="Cambria" w:eastAsia="Calibri" w:hAnsi="Cambria" w:cs="Calibri"/>
        </w:rPr>
        <w:t>Informacja o konieczności przeprowadzenia oceny skutków dla zbioru.</w:t>
      </w:r>
    </w:p>
    <w:p w:rsidR="00F54C2A" w:rsidRPr="00F54C2A" w:rsidRDefault="00F54C2A" w:rsidP="00450B24">
      <w:pPr>
        <w:keepNext/>
        <w:keepLines/>
        <w:numPr>
          <w:ilvl w:val="0"/>
          <w:numId w:val="12"/>
        </w:numPr>
        <w:spacing w:before="360" w:after="0" w:line="259" w:lineRule="auto"/>
        <w:jc w:val="both"/>
        <w:outlineLvl w:val="1"/>
        <w:rPr>
          <w:rFonts w:ascii="Cambria" w:eastAsia="Times New Roman" w:hAnsi="Cambria" w:cs="Times New Roman"/>
          <w:bCs/>
          <w:iCs/>
          <w:lang w:val="x-none"/>
        </w:rPr>
      </w:pPr>
      <w:r w:rsidRPr="00F54C2A">
        <w:rPr>
          <w:rFonts w:ascii="Cambria" w:eastAsia="Times New Roman" w:hAnsi="Cambria" w:cs="Times New Roman"/>
          <w:bCs/>
          <w:iCs/>
          <w:lang w:val="x-none"/>
        </w:rPr>
        <w:lastRenderedPageBreak/>
        <w:t xml:space="preserve">   Administrator, w uzgodnieniu z Inspektorem Ochrony Danych, opracował karty zawierające analizę ryzyka dla poszczególnych operacji przetwarzania danych </w:t>
      </w:r>
      <w:r w:rsidR="00AD4324">
        <w:rPr>
          <w:rFonts w:ascii="Cambria" w:eastAsia="Times New Roman" w:hAnsi="Cambria" w:cs="Times New Roman"/>
          <w:bCs/>
          <w:iCs/>
        </w:rPr>
        <w:br/>
      </w:r>
      <w:r w:rsidRPr="00F54C2A">
        <w:rPr>
          <w:rFonts w:ascii="Cambria" w:eastAsia="Times New Roman" w:hAnsi="Cambria" w:cs="Times New Roman"/>
          <w:bCs/>
          <w:iCs/>
          <w:lang w:val="x-none"/>
        </w:rPr>
        <w:t>w zakresie aktywów biorących udział w przetwarzaniu danych.</w:t>
      </w: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numPr>
          <w:ilvl w:val="0"/>
          <w:numId w:val="2"/>
        </w:numPr>
        <w:shd w:val="clear" w:color="auto" w:fill="F2F2F2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  Zapewnienie o przetwarzania danych osobowych zgodnie z prawem. 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 Administrator zapewnia, że: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>dane osobowe są przetwarzane legalnie na podstawie art. 6 i 9 RODO;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>zakres danych osobowych jest adekwatny do celów przetwarzania, z zachowaniem zasady minimalizacji danych;</w:t>
      </w: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Administrator przechowuje dane osobowe przez konkretnie określony czas, </w:t>
      </w:r>
      <w:r w:rsidR="00AD4324">
        <w:rPr>
          <w:rFonts w:ascii="Cambria" w:eastAsia="Times New Roman" w:hAnsi="Cambria" w:cs="Calibri"/>
          <w:color w:val="000000"/>
          <w:lang w:eastAsia="pl-PL"/>
        </w:rPr>
        <w:br/>
      </w:r>
      <w:r w:rsidRPr="00F54C2A">
        <w:rPr>
          <w:rFonts w:ascii="Cambria" w:eastAsia="Times New Roman" w:hAnsi="Cambria" w:cs="Calibri"/>
          <w:color w:val="000000"/>
          <w:lang w:eastAsia="pl-PL"/>
        </w:rPr>
        <w:t>z uwzględnieniem</w:t>
      </w:r>
      <w:r w:rsidR="00AD4324">
        <w:rPr>
          <w:rFonts w:ascii="Cambria" w:eastAsia="Times New Roman" w:hAnsi="Cambria" w:cs="Calibri"/>
          <w:color w:val="000000"/>
          <w:lang w:eastAsia="pl-PL"/>
        </w:rPr>
        <w:t xml:space="preserve"> zasad określonych w Jednolity Rzeczowym Wykazie A</w:t>
      </w:r>
      <w:r w:rsidRPr="00F54C2A">
        <w:rPr>
          <w:rFonts w:ascii="Cambria" w:eastAsia="Times New Roman" w:hAnsi="Cambria" w:cs="Calibri"/>
          <w:color w:val="000000"/>
          <w:lang w:eastAsia="pl-PL"/>
        </w:rPr>
        <w:t>kt, zatwierdzonym przez Archiwum Państwowe w Toruniu;</w:t>
      </w: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AD4324" w:rsidP="00450B2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>
        <w:rPr>
          <w:rFonts w:ascii="Cambria" w:eastAsia="Times New Roman" w:hAnsi="Cambria" w:cs="Calibri"/>
          <w:color w:val="000000"/>
          <w:lang w:eastAsia="pl-PL"/>
        </w:rPr>
        <w:t xml:space="preserve"> </w:t>
      </w:r>
      <w:r w:rsidR="00F54C2A" w:rsidRPr="00F54C2A">
        <w:rPr>
          <w:rFonts w:ascii="Cambria" w:eastAsia="Times New Roman" w:hAnsi="Cambria" w:cs="Calibri"/>
          <w:color w:val="000000"/>
          <w:lang w:eastAsia="pl-PL"/>
        </w:rPr>
        <w:t>wobec osób, których dane są przetwarzane wykonano obowiązek informacyjny (art. 12, 13, 14 RODO) wraz ze wskazaniem im: prawa dostępu do danych osobowych, sprostowania, usunięcia, ograniczenia przetwarzania, sprzeciwu, „bycia zapomnianym”;</w:t>
      </w: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>osoby, których dane osobowe są przetwarzane zostały poinformowane o funkcji IOD                  i przekazano dane kontaktowe;</w:t>
      </w: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>zapewniono ochronę danych osobowych w przypadku powierzenia danych w postaci umów powierzenia z podmiotami przetwarzającymi (art. 28 RODO).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lang w:eastAsia="pl-PL"/>
        </w:rPr>
        <w:t xml:space="preserve">     Potwierdzenie przetwarzania danych osobowych zgodnie z prawem znajduje się </w:t>
      </w:r>
      <w:r w:rsidR="00AD4324">
        <w:rPr>
          <w:rFonts w:ascii="Cambria" w:eastAsia="Times New Roman" w:hAnsi="Cambria" w:cs="Calibri"/>
          <w:lang w:eastAsia="pl-PL"/>
        </w:rPr>
        <w:br/>
      </w:r>
      <w:r w:rsidRPr="00F54C2A">
        <w:rPr>
          <w:rFonts w:ascii="Cambria" w:eastAsia="Times New Roman" w:hAnsi="Cambria" w:cs="Calibri"/>
          <w:lang w:eastAsia="pl-PL"/>
        </w:rPr>
        <w:t>z załączniku</w:t>
      </w:r>
      <w:r w:rsidR="00AD4324">
        <w:rPr>
          <w:rFonts w:ascii="Cambria" w:eastAsia="Times New Roman" w:hAnsi="Cambria" w:cs="Calibri"/>
          <w:lang w:eastAsia="pl-PL"/>
        </w:rPr>
        <w:t xml:space="preserve"> nr 2 </w:t>
      </w:r>
      <w:r w:rsidRPr="00F54C2A">
        <w:rPr>
          <w:rFonts w:ascii="Cambria" w:eastAsia="Times New Roman" w:hAnsi="Cambria" w:cs="Calibri"/>
          <w:lang w:eastAsia="pl-PL"/>
        </w:rPr>
        <w:t xml:space="preserve">– Wykaz Zbiorów Danych Osobowych. 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   Wzory klauzul informacyjnych znajdują się z załączniku</w:t>
      </w:r>
      <w:r w:rsidR="00AD4324">
        <w:rPr>
          <w:rFonts w:ascii="Cambria" w:eastAsia="Times New Roman" w:hAnsi="Cambria" w:cs="Calibri"/>
          <w:color w:val="000000"/>
          <w:lang w:eastAsia="pl-PL"/>
        </w:rPr>
        <w:t xml:space="preserve"> nr 3</w:t>
      </w: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– Klauzule Informacyjne.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2"/>
        </w:numPr>
        <w:shd w:val="clear" w:color="auto" w:fill="F2F2F2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  Upoważnienia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lang w:eastAsia="pl-PL"/>
        </w:rPr>
      </w:pPr>
      <w:r w:rsidRPr="00F54C2A">
        <w:rPr>
          <w:rFonts w:ascii="Cambria" w:eastAsia="Times New Roman" w:hAnsi="Cambria" w:cs="Calibri"/>
          <w:sz w:val="24"/>
          <w:szCs w:val="24"/>
          <w:lang w:eastAsia="pl-PL"/>
        </w:rPr>
        <w:t xml:space="preserve">     </w:t>
      </w:r>
      <w:r w:rsidRPr="00F54C2A">
        <w:rPr>
          <w:rFonts w:ascii="Cambria" w:eastAsia="Times New Roman" w:hAnsi="Cambria" w:cs="Calibri"/>
          <w:lang w:eastAsia="pl-PL"/>
        </w:rPr>
        <w:t>Administrator odpowiada za nadawanie / anulowanie upoważnień do przetwarzania danych w zbiorach papierowych i systemach informatycznych.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lang w:eastAsia="pl-PL"/>
        </w:rPr>
      </w:pPr>
      <w:r w:rsidRPr="00F54C2A">
        <w:rPr>
          <w:rFonts w:ascii="Cambria" w:eastAsia="Times New Roman" w:hAnsi="Cambria" w:cs="Calibri"/>
          <w:lang w:eastAsia="pl-PL"/>
        </w:rPr>
        <w:t xml:space="preserve">     Każda osoba upoważniona może przetwarzać dane wyłącznie na polecenie administratora lub na podstawie przepisu prawa.</w:t>
      </w:r>
    </w:p>
    <w:p w:rsidR="00F54C2A" w:rsidRPr="00F54C2A" w:rsidRDefault="00F54C2A" w:rsidP="00450B24">
      <w:pPr>
        <w:spacing w:after="0" w:line="259" w:lineRule="auto"/>
        <w:ind w:left="708"/>
        <w:jc w:val="both"/>
        <w:rPr>
          <w:rFonts w:ascii="Cambria" w:eastAsia="Calibri" w:hAnsi="Cambria" w:cs="Calibri"/>
          <w:b/>
          <w:color w:val="000000"/>
        </w:rPr>
      </w:pPr>
    </w:p>
    <w:p w:rsidR="00F54C2A" w:rsidRPr="00F54C2A" w:rsidRDefault="00F54C2A" w:rsidP="00450B24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lang w:eastAsia="pl-PL"/>
        </w:rPr>
      </w:pPr>
      <w:r w:rsidRPr="00F54C2A">
        <w:rPr>
          <w:rFonts w:ascii="Cambria" w:eastAsia="Times New Roman" w:hAnsi="Cambria" w:cs="Calibri"/>
          <w:lang w:eastAsia="pl-PL"/>
        </w:rPr>
        <w:t xml:space="preserve">    Upoważnienia nadawane są do zbiorów na wniosek przełożonych osób. Upoważnienia określają zakres operacji na danych. </w:t>
      </w:r>
    </w:p>
    <w:p w:rsidR="00F54C2A" w:rsidRPr="00F54C2A" w:rsidRDefault="00F54C2A" w:rsidP="00450B24">
      <w:pPr>
        <w:spacing w:after="0" w:line="259" w:lineRule="auto"/>
        <w:ind w:left="708"/>
        <w:jc w:val="both"/>
        <w:rPr>
          <w:rFonts w:ascii="Cambria" w:eastAsia="Calibri" w:hAnsi="Cambria" w:cs="Calibri"/>
        </w:rPr>
      </w:pPr>
    </w:p>
    <w:p w:rsidR="00F54C2A" w:rsidRPr="00F54C2A" w:rsidRDefault="00F54C2A" w:rsidP="00450B24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lang w:eastAsia="pl-PL"/>
        </w:rPr>
      </w:pPr>
      <w:r w:rsidRPr="00F54C2A">
        <w:rPr>
          <w:rFonts w:ascii="Cambria" w:eastAsia="Times New Roman" w:hAnsi="Cambria" w:cs="Calibri"/>
          <w:lang w:eastAsia="pl-PL"/>
        </w:rPr>
        <w:t xml:space="preserve">     Upoważnienia mogą być nadawane w formie poleceń, np. upoważnienia </w:t>
      </w:r>
      <w:r w:rsidR="00AD4324">
        <w:rPr>
          <w:rFonts w:ascii="Cambria" w:eastAsia="Times New Roman" w:hAnsi="Cambria" w:cs="Calibri"/>
          <w:lang w:eastAsia="pl-PL"/>
        </w:rPr>
        <w:br/>
      </w:r>
      <w:r w:rsidRPr="00F54C2A">
        <w:rPr>
          <w:rFonts w:ascii="Cambria" w:eastAsia="Times New Roman" w:hAnsi="Cambria" w:cs="Calibri"/>
          <w:lang w:eastAsia="pl-PL"/>
        </w:rPr>
        <w:t>do przeprowadzenia kontroli, audytów, wykonania czynności służbowych, udokumentowanego polecenia administratora w postaci umowy powierzenia.</w:t>
      </w:r>
    </w:p>
    <w:p w:rsidR="00F54C2A" w:rsidRPr="00F54C2A" w:rsidRDefault="00F54C2A" w:rsidP="00450B24">
      <w:pPr>
        <w:spacing w:after="0" w:line="259" w:lineRule="auto"/>
        <w:ind w:left="708"/>
        <w:jc w:val="both"/>
        <w:rPr>
          <w:rFonts w:ascii="Cambria" w:eastAsia="Calibri" w:hAnsi="Cambria" w:cs="Calibri"/>
          <w:b/>
          <w:color w:val="000000"/>
        </w:rPr>
      </w:pPr>
    </w:p>
    <w:p w:rsidR="00F54C2A" w:rsidRPr="00F54C2A" w:rsidRDefault="00F54C2A" w:rsidP="00450B24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lang w:eastAsia="pl-PL"/>
        </w:rPr>
      </w:pPr>
      <w:r w:rsidRPr="00F54C2A">
        <w:rPr>
          <w:rFonts w:ascii="Cambria" w:eastAsia="Times New Roman" w:hAnsi="Cambria" w:cs="Calibri"/>
          <w:lang w:eastAsia="pl-PL"/>
        </w:rPr>
        <w:t xml:space="preserve">    Administrator prowadzi ewidencję osób upoważnionych w celu sprawowania kontroli nad prawidłowym dostępem do danych osób upoważnionych załącznik</w:t>
      </w:r>
      <w:r w:rsidR="00AD4324">
        <w:rPr>
          <w:rFonts w:ascii="Cambria" w:eastAsia="Times New Roman" w:hAnsi="Cambria" w:cs="Calibri"/>
          <w:lang w:eastAsia="pl-PL"/>
        </w:rPr>
        <w:t xml:space="preserve"> nr 4</w:t>
      </w:r>
      <w:r w:rsidRPr="00F54C2A">
        <w:rPr>
          <w:rFonts w:ascii="Cambria" w:eastAsia="Times New Roman" w:hAnsi="Cambria" w:cs="Calibri"/>
          <w:lang w:eastAsia="pl-PL"/>
        </w:rPr>
        <w:t xml:space="preserve"> - Ewidencja </w:t>
      </w:r>
      <w:r w:rsidR="00AD4324">
        <w:rPr>
          <w:rFonts w:ascii="Cambria" w:eastAsia="Times New Roman" w:hAnsi="Cambria" w:cs="Calibri"/>
          <w:sz w:val="24"/>
          <w:szCs w:val="24"/>
          <w:lang w:eastAsia="pl-PL"/>
        </w:rPr>
        <w:t>Osób U</w:t>
      </w:r>
      <w:r w:rsidRPr="00F54C2A">
        <w:rPr>
          <w:rFonts w:ascii="Cambria" w:eastAsia="Times New Roman" w:hAnsi="Cambria" w:cs="Calibri"/>
          <w:sz w:val="24"/>
          <w:szCs w:val="24"/>
          <w:lang w:eastAsia="pl-PL"/>
        </w:rPr>
        <w:t xml:space="preserve">poważnionych.  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lastRenderedPageBreak/>
        <w:t xml:space="preserve">  </w:t>
      </w:r>
    </w:p>
    <w:p w:rsidR="00F54C2A" w:rsidRPr="00F54C2A" w:rsidRDefault="00F54C2A" w:rsidP="00450B24">
      <w:pPr>
        <w:numPr>
          <w:ilvl w:val="0"/>
          <w:numId w:val="2"/>
        </w:numPr>
        <w:shd w:val="clear" w:color="auto" w:fill="F2F2F2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   Procedura analizy ryzyka i ocena skutków 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  <w:color w:val="000000"/>
        </w:rPr>
        <w:t xml:space="preserve">     Procedura opisuje sposób przeprowadzenia analizy ryzyka w celu zabezpieczenia danych osobowych adekwatnie do zidentyfikowanych zagrożeń. </w:t>
      </w:r>
    </w:p>
    <w:p w:rsidR="00F54C2A" w:rsidRPr="00F54C2A" w:rsidRDefault="00F54C2A" w:rsidP="00450B24">
      <w:pPr>
        <w:spacing w:after="160" w:line="259" w:lineRule="auto"/>
        <w:ind w:left="426"/>
        <w:contextualSpacing/>
        <w:jc w:val="both"/>
        <w:rPr>
          <w:rFonts w:ascii="Cambria" w:eastAsia="Calibri" w:hAnsi="Cambria" w:cs="Calibri"/>
        </w:rPr>
      </w:pPr>
    </w:p>
    <w:p w:rsidR="00F54C2A" w:rsidRPr="00F54C2A" w:rsidRDefault="00F54C2A" w:rsidP="00450B24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Cambria" w:eastAsia="Calibri" w:hAnsi="Cambria" w:cs="Calibri"/>
          <w:b/>
        </w:rPr>
      </w:pPr>
      <w:r w:rsidRPr="00F54C2A">
        <w:rPr>
          <w:rFonts w:ascii="Cambria" w:eastAsia="Calibri" w:hAnsi="Cambria" w:cs="Calibri"/>
        </w:rPr>
        <w:t xml:space="preserve">     </w:t>
      </w:r>
      <w:r w:rsidRPr="00F54C2A">
        <w:rPr>
          <w:rFonts w:ascii="Cambria" w:eastAsia="Calibri" w:hAnsi="Cambria" w:cs="Calibri"/>
          <w:color w:val="000000"/>
        </w:rPr>
        <w:t xml:space="preserve">Przyjęto, że analiza ryzyka przeprowadzana jest dla zbioru danych osobowych lub grupy zbiorów charakteryzujących się podobieństwem celów i sposobów przetwarzania / </w:t>
      </w:r>
      <w:r w:rsidRPr="00F54C2A">
        <w:rPr>
          <w:rFonts w:ascii="Cambria" w:eastAsia="Calibri" w:hAnsi="Cambria" w:cs="Calibri"/>
          <w:b/>
          <w:color w:val="000000"/>
        </w:rPr>
        <w:t>odrębnie dla każdego zbioru.</w:t>
      </w:r>
    </w:p>
    <w:p w:rsidR="00F54C2A" w:rsidRPr="00F54C2A" w:rsidRDefault="00F54C2A" w:rsidP="00450B24">
      <w:pPr>
        <w:spacing w:after="0" w:line="259" w:lineRule="auto"/>
        <w:ind w:left="708"/>
        <w:jc w:val="both"/>
        <w:rPr>
          <w:rFonts w:ascii="Cambria" w:eastAsia="Calibri" w:hAnsi="Cambria" w:cs="Calibri"/>
        </w:rPr>
      </w:pPr>
    </w:p>
    <w:p w:rsidR="00F54C2A" w:rsidRPr="00F54C2A" w:rsidRDefault="00F54C2A" w:rsidP="00450B24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    </w:t>
      </w:r>
      <w:r w:rsidRPr="00F54C2A">
        <w:rPr>
          <w:rFonts w:ascii="Cambria" w:eastAsia="Calibri" w:hAnsi="Cambria" w:cs="Calibri"/>
          <w:color w:val="000000"/>
        </w:rPr>
        <w:t>W przypadku konieczności przeprowadzenia oceny skutków (art. 35) wykonano następujących czynności:</w:t>
      </w:r>
    </w:p>
    <w:p w:rsidR="00F54C2A" w:rsidRPr="00F54C2A" w:rsidRDefault="00F54C2A" w:rsidP="00450B24">
      <w:pPr>
        <w:spacing w:after="160" w:line="259" w:lineRule="auto"/>
        <w:contextualSpacing/>
        <w:jc w:val="both"/>
        <w:rPr>
          <w:rFonts w:ascii="Cambria" w:eastAsia="Calibri" w:hAnsi="Cambria" w:cs="Calibri"/>
        </w:rPr>
      </w:pPr>
    </w:p>
    <w:p w:rsidR="00F54C2A" w:rsidRPr="00F54C2A" w:rsidRDefault="00F54C2A" w:rsidP="00450B24">
      <w:pPr>
        <w:numPr>
          <w:ilvl w:val="0"/>
          <w:numId w:val="11"/>
        </w:numPr>
        <w:spacing w:after="160" w:line="259" w:lineRule="auto"/>
        <w:ind w:left="709" w:hanging="283"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 dokonano opisu planowanych operacji przetwarzania i celów przetwarzania – </w:t>
      </w:r>
      <w:r w:rsidR="00DF2FB9" w:rsidRPr="00F54C2A">
        <w:rPr>
          <w:rFonts w:ascii="Cambria" w:eastAsia="Calibri" w:hAnsi="Cambria" w:cs="Calibri"/>
        </w:rPr>
        <w:t>załącznik –</w:t>
      </w:r>
      <w:r w:rsidRPr="00F54C2A">
        <w:rPr>
          <w:rFonts w:ascii="Cambria" w:eastAsia="Calibri" w:hAnsi="Cambria" w:cs="Calibri"/>
        </w:rPr>
        <w:t xml:space="preserve"> </w:t>
      </w:r>
      <w:r w:rsidR="00DF2FB9" w:rsidRPr="00F54C2A">
        <w:rPr>
          <w:rFonts w:ascii="Cambria" w:eastAsia="Calibri" w:hAnsi="Cambria" w:cs="Calibri"/>
        </w:rPr>
        <w:t>Wykaz zbiorów</w:t>
      </w:r>
      <w:r w:rsidRPr="00F54C2A">
        <w:rPr>
          <w:rFonts w:ascii="Cambria" w:eastAsia="Calibri" w:hAnsi="Cambria" w:cs="Calibri"/>
        </w:rPr>
        <w:t xml:space="preserve"> danych osobowych;</w:t>
      </w:r>
    </w:p>
    <w:p w:rsidR="00F54C2A" w:rsidRPr="00F54C2A" w:rsidRDefault="00F54C2A" w:rsidP="00450B24">
      <w:pPr>
        <w:numPr>
          <w:ilvl w:val="0"/>
          <w:numId w:val="11"/>
        </w:numPr>
        <w:spacing w:after="160" w:line="259" w:lineRule="auto"/>
        <w:ind w:left="709" w:hanging="283"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 określono zagrożenia we wszystkich aktywach biorących udział w procesie przetwarzania;</w:t>
      </w:r>
    </w:p>
    <w:p w:rsidR="00F54C2A" w:rsidRPr="00F54C2A" w:rsidRDefault="00F54C2A" w:rsidP="00450B24">
      <w:pPr>
        <w:numPr>
          <w:ilvl w:val="0"/>
          <w:numId w:val="11"/>
        </w:numPr>
        <w:spacing w:after="160" w:line="259" w:lineRule="auto"/>
        <w:ind w:left="709" w:hanging="283"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 dokonano oceny </w:t>
      </w:r>
      <w:proofErr w:type="spellStart"/>
      <w:r w:rsidRPr="00F54C2A">
        <w:rPr>
          <w:rFonts w:ascii="Cambria" w:eastAsia="Calibri" w:hAnsi="Cambria" w:cs="Calibri"/>
        </w:rPr>
        <w:t>ryzyk</w:t>
      </w:r>
      <w:proofErr w:type="spellEnd"/>
      <w:r w:rsidRPr="00F54C2A">
        <w:rPr>
          <w:rFonts w:ascii="Cambria" w:eastAsia="Calibri" w:hAnsi="Cambria" w:cs="Calibri"/>
        </w:rPr>
        <w:t>, zgodnie z zasadami wskazanymi w Polityce Zarządzania Ryzykiem;</w:t>
      </w:r>
    </w:p>
    <w:p w:rsidR="00F54C2A" w:rsidRPr="00F54C2A" w:rsidRDefault="00F54C2A" w:rsidP="00450B24">
      <w:pPr>
        <w:numPr>
          <w:ilvl w:val="0"/>
          <w:numId w:val="11"/>
        </w:numPr>
        <w:spacing w:after="160" w:line="259" w:lineRule="auto"/>
        <w:ind w:left="709" w:hanging="283"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 sporządzono mapę </w:t>
      </w:r>
      <w:proofErr w:type="spellStart"/>
      <w:r w:rsidRPr="00F54C2A">
        <w:rPr>
          <w:rFonts w:ascii="Cambria" w:eastAsia="Calibri" w:hAnsi="Cambria" w:cs="Calibri"/>
        </w:rPr>
        <w:t>ryzyk</w:t>
      </w:r>
      <w:proofErr w:type="spellEnd"/>
      <w:r w:rsidRPr="00F54C2A">
        <w:rPr>
          <w:rFonts w:ascii="Cambria" w:eastAsia="Calibri" w:hAnsi="Cambria" w:cs="Calibri"/>
        </w:rPr>
        <w:t xml:space="preserve"> ze wskazaniem istotności ryzyka;</w:t>
      </w:r>
    </w:p>
    <w:p w:rsidR="00F54C2A" w:rsidRPr="00F54C2A" w:rsidRDefault="00F54C2A" w:rsidP="00450B24">
      <w:pPr>
        <w:numPr>
          <w:ilvl w:val="0"/>
          <w:numId w:val="11"/>
        </w:numPr>
        <w:spacing w:after="160" w:line="259" w:lineRule="auto"/>
        <w:ind w:left="709" w:hanging="283"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 zaplanowano środki techniczne, organizacyjne i informatyczne dla </w:t>
      </w:r>
      <w:proofErr w:type="spellStart"/>
      <w:r w:rsidRPr="00F54C2A">
        <w:rPr>
          <w:rFonts w:ascii="Cambria" w:eastAsia="Calibri" w:hAnsi="Cambria" w:cs="Calibri"/>
        </w:rPr>
        <w:t>ryzyk</w:t>
      </w:r>
      <w:proofErr w:type="spellEnd"/>
      <w:r w:rsidRPr="00F54C2A">
        <w:rPr>
          <w:rFonts w:ascii="Cambria" w:eastAsia="Calibri" w:hAnsi="Cambria" w:cs="Calibri"/>
        </w:rPr>
        <w:t xml:space="preserve"> przekraczających istotność powyżej 4.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  </w:t>
      </w:r>
    </w:p>
    <w:p w:rsidR="00F54C2A" w:rsidRPr="00F54C2A" w:rsidRDefault="002845EF" w:rsidP="00450B24">
      <w:pPr>
        <w:numPr>
          <w:ilvl w:val="0"/>
          <w:numId w:val="2"/>
        </w:numPr>
        <w:shd w:val="clear" w:color="auto" w:fill="F2F2F2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  Instrukcja postę</w:t>
      </w:r>
      <w:r w:rsidR="00F54C2A" w:rsidRPr="00F54C2A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>powania z incydentami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spacing w:after="160" w:line="259" w:lineRule="auto"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>Procedura definiuje katalog podatności i incydentów zagrażających bezpieczeństwu danych osobowych oraz opisuje sposób reagowania na nie. Jej celem jest minimalizacja skutków wystąpienia incydentów bezpieczeństwa oraz ograniczenie ryzyka powstania zagrożeń i występowania incydentów w przyszłości.</w:t>
      </w:r>
    </w:p>
    <w:p w:rsidR="00F54C2A" w:rsidRPr="00F54C2A" w:rsidRDefault="00F54C2A" w:rsidP="00450B24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  Każda osoba upoważniona do przetwarzania danych osobowych zobowiązana jest do powiadamiania o stwierdzeniu podatności lub </w:t>
      </w:r>
      <w:r w:rsidR="00DF2FB9" w:rsidRPr="00F54C2A">
        <w:rPr>
          <w:rFonts w:ascii="Cambria" w:eastAsia="Calibri" w:hAnsi="Cambria" w:cs="Calibri"/>
        </w:rPr>
        <w:t>wystąpieniu incydentu</w:t>
      </w:r>
      <w:r w:rsidRPr="00F54C2A">
        <w:rPr>
          <w:rFonts w:ascii="Cambria" w:eastAsia="Calibri" w:hAnsi="Cambria" w:cs="Calibri"/>
        </w:rPr>
        <w:t xml:space="preserve"> bezpośredniego przełożonego lub Inspektora Ochrony Danych.</w:t>
      </w:r>
    </w:p>
    <w:p w:rsidR="00F54C2A" w:rsidRPr="00F54C2A" w:rsidRDefault="00F54C2A" w:rsidP="00450B24">
      <w:pPr>
        <w:spacing w:after="160" w:line="259" w:lineRule="auto"/>
        <w:ind w:left="284"/>
        <w:contextualSpacing/>
        <w:jc w:val="both"/>
        <w:rPr>
          <w:rFonts w:ascii="Cambria" w:eastAsia="Calibri" w:hAnsi="Cambria" w:cs="Calibri"/>
        </w:rPr>
      </w:pPr>
    </w:p>
    <w:p w:rsidR="00F54C2A" w:rsidRPr="00F54C2A" w:rsidRDefault="00F54C2A" w:rsidP="00450B24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  Do typowych podatności bezpieczeństwa danych osobowych należą:</w:t>
      </w:r>
    </w:p>
    <w:p w:rsidR="00F54C2A" w:rsidRPr="00F54C2A" w:rsidRDefault="00F54C2A" w:rsidP="00450B24">
      <w:pPr>
        <w:numPr>
          <w:ilvl w:val="1"/>
          <w:numId w:val="8"/>
        </w:numPr>
        <w:spacing w:after="160" w:line="259" w:lineRule="auto"/>
        <w:ind w:left="851" w:hanging="284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 niewłaściwe zabezpieczenie fizyczne pomieszczeń, urządzeń i dokumentów;</w:t>
      </w:r>
    </w:p>
    <w:p w:rsidR="00F54C2A" w:rsidRPr="00F54C2A" w:rsidRDefault="00F54C2A" w:rsidP="00450B24">
      <w:pPr>
        <w:numPr>
          <w:ilvl w:val="1"/>
          <w:numId w:val="8"/>
        </w:numPr>
        <w:spacing w:after="160" w:line="259" w:lineRule="auto"/>
        <w:ind w:left="851" w:hanging="284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 niewłaściwe zabezpieczenie sprzętu IT, oprogramowania przed wyciekiem, kradzieżą                i utratą danych osobowych;</w:t>
      </w:r>
    </w:p>
    <w:p w:rsidR="00F54C2A" w:rsidRPr="00F54C2A" w:rsidRDefault="00F54C2A" w:rsidP="00450B24">
      <w:pPr>
        <w:numPr>
          <w:ilvl w:val="1"/>
          <w:numId w:val="8"/>
        </w:numPr>
        <w:spacing w:after="160" w:line="259" w:lineRule="auto"/>
        <w:ind w:left="851" w:hanging="284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nieprzestrzeganie zasad ochrony danych osobowych przez pracowników </w:t>
      </w:r>
      <w:r w:rsidR="002845EF">
        <w:rPr>
          <w:rFonts w:ascii="Cambria" w:eastAsia="Calibri" w:hAnsi="Cambria" w:cs="Calibri"/>
        </w:rPr>
        <w:br/>
      </w:r>
      <w:r w:rsidRPr="00F54C2A">
        <w:rPr>
          <w:rFonts w:ascii="Cambria" w:eastAsia="Calibri" w:hAnsi="Cambria" w:cs="Calibri"/>
        </w:rPr>
        <w:t>(np. niestosowanie zasady czystego biurka / ekranu, ochrony haseł, niezamykanie pomieszczeń, szaf, biurek).</w:t>
      </w:r>
    </w:p>
    <w:p w:rsidR="00F54C2A" w:rsidRPr="00F54C2A" w:rsidRDefault="00F54C2A" w:rsidP="00DC462D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>Do typowych incydentów bezpieczeństwa danych osobowych należą:</w:t>
      </w:r>
    </w:p>
    <w:p w:rsidR="00F54C2A" w:rsidRPr="00F54C2A" w:rsidRDefault="00F54C2A" w:rsidP="00450B24">
      <w:pPr>
        <w:numPr>
          <w:ilvl w:val="1"/>
          <w:numId w:val="8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>zdarzenia losowe zewnętrzne (pożar obiektu/pomieszczenia, zalanie wodą, utrata zasilania, utrata łączności);</w:t>
      </w:r>
    </w:p>
    <w:p w:rsidR="00F54C2A" w:rsidRPr="00F54C2A" w:rsidRDefault="00F54C2A" w:rsidP="00450B24">
      <w:pPr>
        <w:numPr>
          <w:ilvl w:val="1"/>
          <w:numId w:val="8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lastRenderedPageBreak/>
        <w:t>zdarzenia losowe wewnętrzne (awarie serwera, komputerów, twardych dysków, oprogramowania, pomyłki informatyków, użytkowników, utrata / zagubienie danych);</w:t>
      </w:r>
    </w:p>
    <w:p w:rsidR="00F54C2A" w:rsidRPr="002845EF" w:rsidRDefault="00F54C2A" w:rsidP="002845EF">
      <w:pPr>
        <w:numPr>
          <w:ilvl w:val="1"/>
          <w:numId w:val="8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umyślne incydenty (włamanie do systemu informatycznego lub pomieszczeń, kradzież danych/sprzętu, wyciek informacji, ujawnienie danych osobom nieupoważnionym, świadome zniszczenie dokumentów/danych, działanie wirusów </w:t>
      </w:r>
      <w:r w:rsidR="002845EF">
        <w:rPr>
          <w:rFonts w:ascii="Cambria" w:eastAsia="Calibri" w:hAnsi="Cambria" w:cs="Calibri"/>
        </w:rPr>
        <w:br/>
      </w:r>
      <w:r w:rsidRPr="00F54C2A">
        <w:rPr>
          <w:rFonts w:ascii="Cambria" w:eastAsia="Calibri" w:hAnsi="Cambria" w:cs="Calibri"/>
        </w:rPr>
        <w:t>i innego szkodliwego oprogramowania).</w:t>
      </w:r>
    </w:p>
    <w:p w:rsidR="00F54C2A" w:rsidRPr="00F54C2A" w:rsidRDefault="00F54C2A" w:rsidP="00DC462D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 W przypadku stwierdzenia wystąpienia incydentu, Administrator lub </w:t>
      </w:r>
      <w:r w:rsidR="002845EF">
        <w:rPr>
          <w:rFonts w:ascii="Cambria" w:eastAsia="Calibri" w:hAnsi="Cambria" w:cs="Calibri"/>
        </w:rPr>
        <w:t>Inspektora Ochrony Danych</w:t>
      </w:r>
      <w:r w:rsidRPr="00F54C2A">
        <w:rPr>
          <w:rFonts w:ascii="Cambria" w:eastAsia="Calibri" w:hAnsi="Cambria" w:cs="Calibri"/>
        </w:rPr>
        <w:t xml:space="preserve"> prowadzi postępowanie wyjaśniające w toku, którego:</w:t>
      </w:r>
    </w:p>
    <w:p w:rsidR="00F54C2A" w:rsidRPr="00F54C2A" w:rsidRDefault="00F54C2A" w:rsidP="00450B24">
      <w:pPr>
        <w:numPr>
          <w:ilvl w:val="1"/>
          <w:numId w:val="8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>ustala zakres i przyczyny incydentu oraz jego ewentualne skutki;</w:t>
      </w:r>
    </w:p>
    <w:p w:rsidR="00F54C2A" w:rsidRPr="00F54C2A" w:rsidRDefault="00F54C2A" w:rsidP="00450B24">
      <w:pPr>
        <w:numPr>
          <w:ilvl w:val="1"/>
          <w:numId w:val="8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>proponuje ewentualne działania dyscyplinarne;</w:t>
      </w:r>
    </w:p>
    <w:p w:rsidR="00F54C2A" w:rsidRPr="00F54C2A" w:rsidRDefault="00F54C2A" w:rsidP="00450B24">
      <w:pPr>
        <w:numPr>
          <w:ilvl w:val="1"/>
          <w:numId w:val="8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>proponuje działa na rzecz przywrócenia działań organizacji po wystąpieniu incydentu;</w:t>
      </w:r>
    </w:p>
    <w:p w:rsidR="00F54C2A" w:rsidRPr="00F54C2A" w:rsidRDefault="00F54C2A" w:rsidP="00450B24">
      <w:pPr>
        <w:numPr>
          <w:ilvl w:val="1"/>
          <w:numId w:val="8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rekomenduje działania prewencyjne (zapobiegawcze) zmierzające do eliminacji podobnych incydentów w przyszłości lub zmniejszenia strat w momencie </w:t>
      </w:r>
      <w:r w:rsidR="002845EF">
        <w:rPr>
          <w:rFonts w:ascii="Cambria" w:eastAsia="Calibri" w:hAnsi="Cambria" w:cs="Calibri"/>
        </w:rPr>
        <w:br/>
      </w:r>
      <w:r w:rsidRPr="00F54C2A">
        <w:rPr>
          <w:rFonts w:ascii="Cambria" w:eastAsia="Calibri" w:hAnsi="Cambria" w:cs="Calibri"/>
        </w:rPr>
        <w:t>ich zaistnienia.</w:t>
      </w:r>
    </w:p>
    <w:p w:rsidR="00F54C2A" w:rsidRPr="00F54C2A" w:rsidRDefault="00F54C2A" w:rsidP="00450B24">
      <w:pPr>
        <w:spacing w:after="160" w:line="259" w:lineRule="auto"/>
        <w:ind w:left="993"/>
        <w:contextualSpacing/>
        <w:jc w:val="both"/>
        <w:rPr>
          <w:rFonts w:ascii="Cambria" w:eastAsia="Calibri" w:hAnsi="Cambria" w:cs="Calibri"/>
        </w:rPr>
      </w:pPr>
    </w:p>
    <w:p w:rsidR="00F54C2A" w:rsidRPr="00F54C2A" w:rsidRDefault="00F54C2A" w:rsidP="00450B24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rFonts w:ascii="Cambria" w:eastAsia="Calibri" w:hAnsi="Cambria" w:cs="Calibri"/>
          <w:color w:val="5B9BD5"/>
          <w:szCs w:val="20"/>
          <w:u w:val="single"/>
        </w:rPr>
      </w:pPr>
      <w:r w:rsidRPr="00F54C2A">
        <w:rPr>
          <w:rFonts w:ascii="Cambria" w:eastAsia="Calibri" w:hAnsi="Cambria" w:cs="Calibri"/>
        </w:rPr>
        <w:t xml:space="preserve">   Administrator dokumentuje powyższe wszelkie naruszenia ochrony danych osobowych, </w:t>
      </w:r>
      <w:r w:rsidR="002845EF">
        <w:rPr>
          <w:rFonts w:ascii="Cambria" w:eastAsia="Calibri" w:hAnsi="Cambria" w:cs="Calibri"/>
        </w:rPr>
        <w:br/>
      </w:r>
      <w:r w:rsidRPr="00F54C2A">
        <w:rPr>
          <w:rFonts w:ascii="Cambria" w:eastAsia="Calibri" w:hAnsi="Cambria" w:cs="Calibri"/>
        </w:rPr>
        <w:t xml:space="preserve">w tym okoliczności naruszenia ochrony danych osobowych, jego skutki oraz podjęte działania zaradcze </w:t>
      </w:r>
      <w:r w:rsidR="00DF2FB9" w:rsidRPr="00F54C2A">
        <w:rPr>
          <w:rFonts w:ascii="Cambria" w:eastAsia="Calibri" w:hAnsi="Cambria" w:cs="Calibri"/>
        </w:rPr>
        <w:t>– załącznik</w:t>
      </w:r>
      <w:r w:rsidR="002845EF">
        <w:rPr>
          <w:rFonts w:ascii="Cambria" w:eastAsia="Calibri" w:hAnsi="Cambria" w:cs="Calibri"/>
        </w:rPr>
        <w:t xml:space="preserve"> nr </w:t>
      </w:r>
      <w:r w:rsidR="00DF2FB9">
        <w:rPr>
          <w:rFonts w:ascii="Cambria" w:eastAsia="Calibri" w:hAnsi="Cambria" w:cs="Calibri"/>
        </w:rPr>
        <w:t>5</w:t>
      </w:r>
      <w:r w:rsidR="00DF2FB9">
        <w:rPr>
          <w:rFonts w:ascii="Cambria" w:eastAsia="Calibri" w:hAnsi="Cambria" w:cs="Calibri"/>
          <w:szCs w:val="20"/>
        </w:rPr>
        <w:t xml:space="preserve"> Formularz</w:t>
      </w:r>
      <w:r w:rsidR="002845EF">
        <w:rPr>
          <w:rFonts w:ascii="Cambria" w:eastAsia="Calibri" w:hAnsi="Cambria" w:cs="Calibri"/>
          <w:szCs w:val="20"/>
        </w:rPr>
        <w:t xml:space="preserve"> Rejestracji I</w:t>
      </w:r>
      <w:r w:rsidRPr="00F54C2A">
        <w:rPr>
          <w:rFonts w:ascii="Cambria" w:eastAsia="Calibri" w:hAnsi="Cambria" w:cs="Calibri"/>
          <w:szCs w:val="20"/>
        </w:rPr>
        <w:t>ncydentu.</w:t>
      </w:r>
    </w:p>
    <w:p w:rsidR="00F54C2A" w:rsidRPr="00F54C2A" w:rsidRDefault="00F54C2A" w:rsidP="00450B24">
      <w:pPr>
        <w:spacing w:after="160" w:line="259" w:lineRule="auto"/>
        <w:ind w:left="284"/>
        <w:contextualSpacing/>
        <w:jc w:val="both"/>
        <w:rPr>
          <w:rFonts w:ascii="Cambria" w:eastAsia="Calibri" w:hAnsi="Cambria" w:cs="Calibri"/>
          <w:color w:val="5B9BD5"/>
          <w:szCs w:val="20"/>
          <w:u w:val="single"/>
        </w:rPr>
      </w:pPr>
    </w:p>
    <w:p w:rsidR="00F54C2A" w:rsidRPr="00F54C2A" w:rsidRDefault="00F54C2A" w:rsidP="00450B24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rFonts w:ascii="Cambria" w:eastAsia="Calibri" w:hAnsi="Cambria" w:cs="Calibri"/>
          <w:color w:val="5B9BD5"/>
          <w:szCs w:val="20"/>
          <w:u w:val="single"/>
        </w:rPr>
      </w:pPr>
      <w:r w:rsidRPr="00F54C2A">
        <w:rPr>
          <w:rFonts w:ascii="Cambria" w:eastAsia="Calibri" w:hAnsi="Cambria" w:cs="Calibri"/>
          <w:color w:val="5B9BD5"/>
          <w:szCs w:val="20"/>
        </w:rPr>
        <w:t xml:space="preserve">   </w:t>
      </w:r>
      <w:r w:rsidRPr="00F54C2A">
        <w:rPr>
          <w:rFonts w:ascii="Cambria" w:eastAsia="Calibri" w:hAnsi="Cambria" w:cs="Calibri"/>
          <w:szCs w:val="20"/>
        </w:rPr>
        <w:t>Zabrania się świadomego lub nieumyślnego wywoływania incydentów przez osoby upoważnione do przetwarzania danych.</w:t>
      </w:r>
    </w:p>
    <w:p w:rsidR="00F54C2A" w:rsidRPr="00F54C2A" w:rsidRDefault="00F54C2A" w:rsidP="00450B24">
      <w:pPr>
        <w:spacing w:after="160" w:line="259" w:lineRule="auto"/>
        <w:ind w:left="284"/>
        <w:contextualSpacing/>
        <w:jc w:val="both"/>
        <w:rPr>
          <w:rFonts w:ascii="Cambria" w:eastAsia="Calibri" w:hAnsi="Cambria" w:cs="Calibri"/>
          <w:color w:val="5B9BD5"/>
          <w:szCs w:val="20"/>
          <w:u w:val="single"/>
        </w:rPr>
      </w:pPr>
    </w:p>
    <w:p w:rsidR="00F54C2A" w:rsidRPr="00F54C2A" w:rsidRDefault="00F54C2A" w:rsidP="00450B24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rFonts w:ascii="Cambria" w:eastAsia="Calibri" w:hAnsi="Cambria" w:cs="Calibri"/>
          <w:color w:val="5B9BD5"/>
          <w:szCs w:val="20"/>
          <w:u w:val="single"/>
        </w:rPr>
      </w:pPr>
      <w:r w:rsidRPr="00F54C2A">
        <w:rPr>
          <w:rFonts w:ascii="Cambria" w:eastAsia="Calibri" w:hAnsi="Cambria" w:cs="Calibri"/>
          <w:color w:val="5B9BD5"/>
          <w:szCs w:val="20"/>
        </w:rPr>
        <w:t xml:space="preserve">   </w:t>
      </w:r>
      <w:r w:rsidRPr="00F54C2A">
        <w:rPr>
          <w:rFonts w:ascii="Cambria" w:eastAsia="Calibri" w:hAnsi="Cambria" w:cs="Calibri"/>
          <w:szCs w:val="20"/>
        </w:rPr>
        <w:t xml:space="preserve">W przypadku naruszenia ochrony danych osobowych skutkującego ryzykiem naruszenia praw lub wolności osób fizycznych, administrator bez zbędnej zwłoki – w miarę możliwości, nie później niż w terminie 72 godzin po stwierdzeniu naruszenia – zgłasza je organowi nadzorczemu. </w:t>
      </w:r>
      <w:r w:rsidRPr="00F54C2A">
        <w:rPr>
          <w:rFonts w:ascii="Cambria" w:eastAsia="Calibri" w:hAnsi="Cambria" w:cs="Calibri"/>
          <w:b/>
          <w:color w:val="000000"/>
        </w:rPr>
        <w:t xml:space="preserve"> </w:t>
      </w:r>
    </w:p>
    <w:p w:rsidR="00F54C2A" w:rsidRPr="00F54C2A" w:rsidRDefault="00F54C2A" w:rsidP="00450B24">
      <w:pPr>
        <w:spacing w:after="0" w:line="259" w:lineRule="auto"/>
        <w:contextualSpacing/>
        <w:jc w:val="both"/>
        <w:rPr>
          <w:rFonts w:ascii="Cambria" w:eastAsia="Calibri" w:hAnsi="Cambria" w:cs="Calibri"/>
          <w:color w:val="5B9BD5"/>
          <w:szCs w:val="20"/>
          <w:u w:val="single"/>
        </w:rPr>
      </w:pPr>
    </w:p>
    <w:p w:rsidR="00F54C2A" w:rsidRPr="00F54C2A" w:rsidRDefault="00F54C2A" w:rsidP="00450B24">
      <w:pPr>
        <w:numPr>
          <w:ilvl w:val="0"/>
          <w:numId w:val="2"/>
        </w:numPr>
        <w:shd w:val="clear" w:color="auto" w:fill="F2F2F2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  Regulamin Ochrony Danych</w:t>
      </w:r>
    </w:p>
    <w:p w:rsidR="00F54C2A" w:rsidRPr="00F54C2A" w:rsidRDefault="00F54C2A" w:rsidP="00450B24">
      <w:pPr>
        <w:spacing w:after="160" w:line="259" w:lineRule="auto"/>
        <w:contextualSpacing/>
        <w:jc w:val="both"/>
        <w:rPr>
          <w:rFonts w:ascii="Calibri" w:eastAsia="Calibri" w:hAnsi="Calibri" w:cs="Calibri"/>
          <w:color w:val="FF0000"/>
          <w:szCs w:val="20"/>
        </w:rPr>
      </w:pPr>
    </w:p>
    <w:p w:rsidR="00F54C2A" w:rsidRPr="00F54C2A" w:rsidRDefault="00F54C2A" w:rsidP="00450B24">
      <w:pPr>
        <w:spacing w:after="160" w:line="259" w:lineRule="auto"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Regulamin ma na celu zapewnienie wiedzy osobom przetwarzającym dane osobowe odnośnie bezpiecznych zasad przetwarzania </w:t>
      </w:r>
      <w:r w:rsidR="002845EF">
        <w:rPr>
          <w:rFonts w:ascii="Cambria" w:eastAsia="Calibri" w:hAnsi="Cambria" w:cs="Calibri"/>
        </w:rPr>
        <w:t>–</w:t>
      </w:r>
      <w:r w:rsidRPr="00F54C2A">
        <w:rPr>
          <w:rFonts w:ascii="Cambria" w:eastAsia="Calibri" w:hAnsi="Cambria" w:cs="Calibri"/>
        </w:rPr>
        <w:t xml:space="preserve"> załącznik</w:t>
      </w:r>
      <w:r w:rsidR="002845EF">
        <w:rPr>
          <w:rFonts w:ascii="Cambria" w:eastAsia="Calibri" w:hAnsi="Cambria" w:cs="Calibri"/>
        </w:rPr>
        <w:t xml:space="preserve"> nr 6 – </w:t>
      </w:r>
      <w:r w:rsidRPr="00F54C2A">
        <w:rPr>
          <w:rFonts w:ascii="Cambria" w:eastAsia="Calibri" w:hAnsi="Cambria" w:cs="Calibri"/>
        </w:rPr>
        <w:t xml:space="preserve">Regulamin Ochrony Danych Osobowych </w:t>
      </w:r>
    </w:p>
    <w:p w:rsidR="00F54C2A" w:rsidRDefault="00F54C2A" w:rsidP="00450B24">
      <w:pPr>
        <w:spacing w:after="160" w:line="259" w:lineRule="auto"/>
        <w:jc w:val="both"/>
        <w:rPr>
          <w:rFonts w:ascii="Cambria" w:eastAsia="Calibri" w:hAnsi="Cambria" w:cs="Calibri"/>
        </w:rPr>
      </w:pPr>
      <w:r w:rsidRPr="00F54C2A">
        <w:rPr>
          <w:rFonts w:ascii="Cambria" w:eastAsia="Calibri" w:hAnsi="Cambria" w:cs="Calibri"/>
        </w:rPr>
        <w:t xml:space="preserve">Po zapoznaniu się z zasadami ochrony danych osobowych, osoby zobowiązane </w:t>
      </w:r>
      <w:r w:rsidR="00DC462D">
        <w:rPr>
          <w:rFonts w:ascii="Cambria" w:eastAsia="Calibri" w:hAnsi="Cambria" w:cs="Calibri"/>
        </w:rPr>
        <w:br/>
      </w:r>
      <w:r w:rsidRPr="00F54C2A">
        <w:rPr>
          <w:rFonts w:ascii="Cambria" w:eastAsia="Calibri" w:hAnsi="Cambria" w:cs="Calibri"/>
        </w:rPr>
        <w:t>są do potwierdzenia znajomości tych zasad i deklar</w:t>
      </w:r>
      <w:r w:rsidR="00DE5A58">
        <w:rPr>
          <w:rFonts w:ascii="Cambria" w:eastAsia="Calibri" w:hAnsi="Cambria" w:cs="Calibri"/>
        </w:rPr>
        <w:t xml:space="preserve">acji ich stosowania – załącznik nr 7 – </w:t>
      </w:r>
      <w:r w:rsidRPr="00F54C2A">
        <w:rPr>
          <w:rFonts w:ascii="Cambria" w:eastAsia="Calibri" w:hAnsi="Cambria" w:cs="Calibri"/>
        </w:rPr>
        <w:t>Oświadczenie poufności</w:t>
      </w:r>
    </w:p>
    <w:p w:rsidR="00DE5A58" w:rsidRPr="00F54C2A" w:rsidRDefault="00DE5A58" w:rsidP="00450B24">
      <w:pPr>
        <w:spacing w:after="160" w:line="259" w:lineRule="auto"/>
        <w:jc w:val="both"/>
        <w:rPr>
          <w:rFonts w:ascii="Cambria" w:eastAsia="Calibri" w:hAnsi="Cambria" w:cs="Calibri"/>
        </w:rPr>
      </w:pPr>
    </w:p>
    <w:p w:rsidR="00F54C2A" w:rsidRPr="00F54C2A" w:rsidRDefault="00F54C2A" w:rsidP="00450B24">
      <w:pPr>
        <w:spacing w:after="0" w:line="259" w:lineRule="auto"/>
        <w:jc w:val="both"/>
        <w:rPr>
          <w:rFonts w:ascii="Cambria" w:eastAsia="Calibri" w:hAnsi="Cambria" w:cs="Calibri"/>
        </w:rPr>
      </w:pPr>
    </w:p>
    <w:p w:rsidR="00F54C2A" w:rsidRPr="00F54C2A" w:rsidRDefault="00F54C2A" w:rsidP="00450B24">
      <w:pPr>
        <w:numPr>
          <w:ilvl w:val="0"/>
          <w:numId w:val="2"/>
        </w:numPr>
        <w:shd w:val="clear" w:color="auto" w:fill="F2F2F2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   Procedura przywracania dostępności danych osobowych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4472C4"/>
          <w:u w:val="single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>Zgodnie z art. 32 RODO, Administrator powinien zapewnić zdolność do szybkiego przywrócenia dostępności danych osobowych i dostępu do nich w razie incydentu fizycznego lub technicznego. Administrator opracował Procedury P</w:t>
      </w:r>
      <w:r w:rsidR="00DE5A58">
        <w:rPr>
          <w:rFonts w:ascii="Cambria" w:eastAsia="Times New Roman" w:hAnsi="Cambria" w:cs="Calibri"/>
          <w:color w:val="000000"/>
          <w:lang w:eastAsia="pl-PL"/>
        </w:rPr>
        <w:t>rzywracania Danych – załącznik nr 8 –</w:t>
      </w: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Plan </w:t>
      </w:r>
      <w:r w:rsidR="00DE5A58">
        <w:rPr>
          <w:rFonts w:ascii="Cambria" w:eastAsia="Times New Roman" w:hAnsi="Cambria" w:cs="Calibri"/>
          <w:color w:val="000000"/>
          <w:lang w:eastAsia="pl-PL"/>
        </w:rPr>
        <w:t>Ciągłości D</w:t>
      </w:r>
      <w:r w:rsidRPr="00F54C2A">
        <w:rPr>
          <w:rFonts w:ascii="Cambria" w:eastAsia="Times New Roman" w:hAnsi="Cambria" w:cs="Calibri"/>
          <w:color w:val="000000"/>
          <w:lang w:eastAsia="pl-PL"/>
        </w:rPr>
        <w:t>ziałania</w:t>
      </w:r>
      <w:r w:rsidR="00DE5A58">
        <w:rPr>
          <w:rFonts w:ascii="Cambria" w:eastAsia="Times New Roman" w:hAnsi="Cambria" w:cs="Calibri"/>
          <w:color w:val="000000"/>
          <w:lang w:eastAsia="pl-PL"/>
        </w:rPr>
        <w:t>.</w:t>
      </w: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numPr>
          <w:ilvl w:val="0"/>
          <w:numId w:val="2"/>
        </w:numPr>
        <w:shd w:val="clear" w:color="auto" w:fill="F2F2F2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  Wykaz zabezpieczeń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    Administrator prowadzi wykaz zabezpieczeń, które stosuje w celu ochron</w:t>
      </w:r>
      <w:r w:rsidR="00DE5A58">
        <w:rPr>
          <w:rFonts w:ascii="Cambria" w:eastAsia="Times New Roman" w:hAnsi="Cambria" w:cs="Calibri"/>
          <w:color w:val="000000"/>
          <w:lang w:eastAsia="pl-PL"/>
        </w:rPr>
        <w:t>y danych osobowych</w:t>
      </w:r>
      <w:r w:rsidRPr="00F54C2A">
        <w:rPr>
          <w:rFonts w:ascii="Cambria" w:eastAsia="Times New Roman" w:hAnsi="Cambria" w:cs="Calibri"/>
          <w:lang w:eastAsia="pl-PL"/>
        </w:rPr>
        <w:t>.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426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   W wykazie wskazano stosowane zabezpieczenia proceduralne oraz zabezpieczenia jako środki techniczne, informatyczne i organizacyjne – załącznik</w:t>
      </w:r>
      <w:r w:rsidR="00DE5A58">
        <w:rPr>
          <w:rFonts w:ascii="Cambria" w:eastAsia="Times New Roman" w:hAnsi="Cambria" w:cs="Calibri"/>
          <w:color w:val="000000"/>
          <w:lang w:eastAsia="pl-PL"/>
        </w:rPr>
        <w:t xml:space="preserve"> nr 9 </w:t>
      </w:r>
      <w:r w:rsidR="00DF2FB9">
        <w:rPr>
          <w:rFonts w:ascii="Cambria" w:eastAsia="Times New Roman" w:hAnsi="Cambria" w:cs="Calibri"/>
          <w:color w:val="000000"/>
          <w:lang w:eastAsia="pl-PL"/>
        </w:rPr>
        <w:t>–</w:t>
      </w:r>
      <w:r w:rsidR="00DF2FB9" w:rsidRPr="00F54C2A">
        <w:rPr>
          <w:rFonts w:ascii="Cambria" w:eastAsia="Times New Roman" w:hAnsi="Cambria" w:cs="Calibri"/>
          <w:color w:val="000000"/>
          <w:lang w:eastAsia="pl-PL"/>
        </w:rPr>
        <w:t xml:space="preserve"> Wykaz</w:t>
      </w: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zabezpieczeń.</w:t>
      </w:r>
    </w:p>
    <w:p w:rsidR="00F54C2A" w:rsidRPr="00F54C2A" w:rsidRDefault="00F54C2A" w:rsidP="00450B24">
      <w:pPr>
        <w:spacing w:after="160" w:line="259" w:lineRule="auto"/>
        <w:ind w:left="708"/>
        <w:jc w:val="both"/>
        <w:rPr>
          <w:rFonts w:ascii="Cambria" w:eastAsia="Calibri" w:hAnsi="Cambria" w:cs="Calibri"/>
          <w:color w:val="000000"/>
        </w:rPr>
      </w:pPr>
    </w:p>
    <w:p w:rsidR="00F54C2A" w:rsidRPr="00F54C2A" w:rsidRDefault="00F54C2A" w:rsidP="00450B24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   Wykaz jest aktualizowany po każdej analizie ryzyka</w:t>
      </w: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numPr>
          <w:ilvl w:val="0"/>
          <w:numId w:val="2"/>
        </w:numPr>
        <w:shd w:val="clear" w:color="auto" w:fill="F2F2F2"/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  <w:t xml:space="preserve">    Szkolenia</w:t>
      </w: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  Każda osoba przed dopuszczeniem do pracy z danymi osobowymi winna być poddana przeszkoleniu i zapoznana z przepisami RODO.</w:t>
      </w:r>
    </w:p>
    <w:p w:rsidR="00F54C2A" w:rsidRPr="00F54C2A" w:rsidRDefault="00F54C2A" w:rsidP="00450B2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F54C2A" w:rsidRPr="00F54C2A" w:rsidRDefault="00F54C2A" w:rsidP="00450B24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  Za przeprowadzenie szkolenia odpowiada </w:t>
      </w:r>
      <w:r w:rsidRPr="00F54C2A">
        <w:rPr>
          <w:rFonts w:ascii="Cambria" w:eastAsia="Times New Roman" w:hAnsi="Cambria" w:cs="Calibri"/>
          <w:lang w:eastAsia="pl-PL"/>
        </w:rPr>
        <w:t>Administrator danych.</w:t>
      </w:r>
    </w:p>
    <w:p w:rsidR="00F54C2A" w:rsidRPr="00F54C2A" w:rsidRDefault="00F54C2A" w:rsidP="00450B24">
      <w:pPr>
        <w:spacing w:after="0" w:line="259" w:lineRule="auto"/>
        <w:ind w:left="708"/>
        <w:jc w:val="both"/>
        <w:rPr>
          <w:rFonts w:ascii="Cambria" w:eastAsia="Calibri" w:hAnsi="Cambria" w:cs="Calibri"/>
          <w:color w:val="000000"/>
        </w:rPr>
      </w:pPr>
    </w:p>
    <w:p w:rsidR="00F54C2A" w:rsidRPr="00F54C2A" w:rsidRDefault="00F54C2A" w:rsidP="00450B24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  Administrator dokonał szkolenia wszystkic</w:t>
      </w:r>
      <w:r w:rsidR="00DE5A58">
        <w:rPr>
          <w:rFonts w:ascii="Cambria" w:eastAsia="Times New Roman" w:hAnsi="Cambria" w:cs="Calibri"/>
          <w:color w:val="000000"/>
          <w:lang w:eastAsia="pl-PL"/>
        </w:rPr>
        <w:t xml:space="preserve">h pracowników szkoły w </w:t>
      </w:r>
      <w:bookmarkStart w:id="0" w:name="_GoBack"/>
      <w:bookmarkEnd w:id="0"/>
      <w:r w:rsidR="00DF2FB9">
        <w:rPr>
          <w:rFonts w:ascii="Cambria" w:eastAsia="Times New Roman" w:hAnsi="Cambria" w:cs="Calibri"/>
          <w:color w:val="000000"/>
          <w:lang w:eastAsia="pl-PL"/>
        </w:rPr>
        <w:t xml:space="preserve">formie </w:t>
      </w:r>
      <w:r w:rsidR="00DF2FB9" w:rsidRPr="00F54C2A">
        <w:rPr>
          <w:rFonts w:ascii="Cambria" w:eastAsia="Times New Roman" w:hAnsi="Cambria" w:cs="Calibri"/>
          <w:color w:val="000000"/>
          <w:lang w:eastAsia="pl-PL"/>
        </w:rPr>
        <w:t>szkolenia</w:t>
      </w:r>
      <w:r w:rsidRPr="00F54C2A">
        <w:rPr>
          <w:rFonts w:ascii="Cambria" w:eastAsia="Times New Roman" w:hAnsi="Cambria" w:cs="Calibri"/>
          <w:color w:val="000000"/>
          <w:lang w:eastAsia="pl-PL"/>
        </w:rPr>
        <w:t>.</w:t>
      </w:r>
    </w:p>
    <w:p w:rsidR="00F54C2A" w:rsidRPr="00F54C2A" w:rsidRDefault="00F54C2A" w:rsidP="00450B24">
      <w:pPr>
        <w:spacing w:after="0" w:line="259" w:lineRule="auto"/>
        <w:ind w:left="708"/>
        <w:jc w:val="both"/>
        <w:rPr>
          <w:rFonts w:ascii="Cambria" w:eastAsia="Calibri" w:hAnsi="Cambria" w:cs="Calibri"/>
          <w:color w:val="000000"/>
        </w:rPr>
      </w:pPr>
    </w:p>
    <w:p w:rsidR="00F54C2A" w:rsidRPr="00F54C2A" w:rsidRDefault="00F54C2A" w:rsidP="00450B24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F54C2A">
        <w:rPr>
          <w:rFonts w:ascii="Cambria" w:eastAsia="Times New Roman" w:hAnsi="Cambria" w:cs="Calibri"/>
          <w:lang w:eastAsia="pl-PL"/>
        </w:rPr>
        <w:t xml:space="preserve">   Po przeszkoleniu z zasad ochrony danych osobowych, uczestnicy zobowiązani </w:t>
      </w:r>
      <w:r w:rsidR="00DE5A58">
        <w:rPr>
          <w:rFonts w:ascii="Cambria" w:eastAsia="Times New Roman" w:hAnsi="Cambria" w:cs="Calibri"/>
          <w:lang w:eastAsia="pl-PL"/>
        </w:rPr>
        <w:br/>
      </w:r>
      <w:r w:rsidRPr="00F54C2A">
        <w:rPr>
          <w:rFonts w:ascii="Cambria" w:eastAsia="Times New Roman" w:hAnsi="Cambria" w:cs="Calibri"/>
          <w:lang w:eastAsia="pl-PL"/>
        </w:rPr>
        <w:t>są do potwierdzenia znajomości tych zasad i deklaracji ich stosowania.</w:t>
      </w:r>
    </w:p>
    <w:p w:rsidR="00F54C2A" w:rsidRPr="00F54C2A" w:rsidRDefault="00F54C2A" w:rsidP="00450B24">
      <w:pPr>
        <w:spacing w:after="0" w:line="259" w:lineRule="auto"/>
        <w:ind w:left="708"/>
        <w:jc w:val="both"/>
        <w:rPr>
          <w:rFonts w:ascii="Cambria" w:eastAsia="Calibri" w:hAnsi="Cambria" w:cs="Calibri"/>
          <w:color w:val="000000"/>
        </w:rPr>
      </w:pPr>
    </w:p>
    <w:p w:rsidR="00F54C2A" w:rsidRPr="00F54C2A" w:rsidRDefault="00F54C2A" w:rsidP="00450B24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Calibri"/>
          <w:lang w:eastAsia="pl-PL"/>
        </w:rPr>
      </w:pPr>
      <w:r w:rsidRPr="00F54C2A">
        <w:rPr>
          <w:rFonts w:ascii="Cambria" w:eastAsia="Times New Roman" w:hAnsi="Cambria" w:cs="Calibri"/>
          <w:color w:val="000000"/>
          <w:lang w:eastAsia="pl-PL"/>
        </w:rPr>
        <w:t xml:space="preserve">  Zgodnie z art. 32 RODO, Administrator powinien </w:t>
      </w:r>
      <w:r w:rsidRPr="00F54C2A">
        <w:rPr>
          <w:rFonts w:ascii="Cambria" w:eastAsia="Times New Roman" w:hAnsi="Cambria" w:cs="Calibri"/>
          <w:lang w:eastAsia="pl-PL"/>
        </w:rPr>
        <w:t>regularnie testować, mierzyć i oceniać skuteczność środków technicznych i organizacyjnych mających zapewnić bezpieczeństwo przetwarzania.</w:t>
      </w:r>
    </w:p>
    <w:p w:rsidR="00F54C2A" w:rsidRPr="00F54C2A" w:rsidRDefault="00F54C2A" w:rsidP="00450B2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eastAsia="pl-PL"/>
        </w:rPr>
      </w:pPr>
    </w:p>
    <w:p w:rsidR="00F54C2A" w:rsidRPr="00F54C2A" w:rsidRDefault="00F54C2A" w:rsidP="00450B24">
      <w:pPr>
        <w:spacing w:after="160" w:line="259" w:lineRule="auto"/>
        <w:jc w:val="both"/>
        <w:rPr>
          <w:rFonts w:ascii="Calibri" w:eastAsia="Calibri" w:hAnsi="Calibri" w:cs="Calibri"/>
          <w:color w:val="000000"/>
        </w:rPr>
      </w:pPr>
    </w:p>
    <w:p w:rsidR="00F54C2A" w:rsidRPr="00F54C2A" w:rsidRDefault="00F54C2A" w:rsidP="00450B24">
      <w:pPr>
        <w:spacing w:after="160" w:line="259" w:lineRule="auto"/>
        <w:jc w:val="both"/>
        <w:rPr>
          <w:rFonts w:ascii="Calibri" w:eastAsia="Calibri" w:hAnsi="Calibri" w:cs="Calibri"/>
          <w:color w:val="000000"/>
        </w:rPr>
      </w:pPr>
    </w:p>
    <w:p w:rsidR="003D42A3" w:rsidRPr="00BD0841" w:rsidRDefault="003D42A3" w:rsidP="00450B24">
      <w:pPr>
        <w:jc w:val="both"/>
      </w:pPr>
    </w:p>
    <w:sectPr w:rsidR="003D42A3" w:rsidRPr="00BD0841" w:rsidSect="00DC462D">
      <w:footerReference w:type="default" r:id="rId8"/>
      <w:pgSz w:w="11906" w:h="16838"/>
      <w:pgMar w:top="2034" w:right="1417" w:bottom="993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5D8" w:rsidRDefault="00AF55D8" w:rsidP="00D67520">
      <w:pPr>
        <w:spacing w:after="0" w:line="240" w:lineRule="auto"/>
      </w:pPr>
      <w:r>
        <w:separator/>
      </w:r>
    </w:p>
  </w:endnote>
  <w:endnote w:type="continuationSeparator" w:id="0">
    <w:p w:rsidR="00AF55D8" w:rsidRDefault="00AF55D8" w:rsidP="00D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237493"/>
      <w:docPartObj>
        <w:docPartGallery w:val="Page Numbers (Bottom of Page)"/>
        <w:docPartUnique/>
      </w:docPartObj>
    </w:sdtPr>
    <w:sdtEndPr/>
    <w:sdtContent>
      <w:p w:rsidR="00F54C2A" w:rsidRDefault="00F5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4D">
          <w:rPr>
            <w:noProof/>
          </w:rPr>
          <w:t>4</w:t>
        </w:r>
        <w:r>
          <w:fldChar w:fldCharType="end"/>
        </w:r>
      </w:p>
    </w:sdtContent>
  </w:sdt>
  <w:p w:rsidR="00F54C2A" w:rsidRDefault="00F5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5D8" w:rsidRDefault="00AF55D8" w:rsidP="00D67520">
      <w:pPr>
        <w:spacing w:after="0" w:line="240" w:lineRule="auto"/>
      </w:pPr>
      <w:r>
        <w:separator/>
      </w:r>
    </w:p>
  </w:footnote>
  <w:footnote w:type="continuationSeparator" w:id="0">
    <w:p w:rsidR="00AF55D8" w:rsidRDefault="00AF55D8" w:rsidP="00D6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B11"/>
    <w:multiLevelType w:val="hybridMultilevel"/>
    <w:tmpl w:val="56AA369A"/>
    <w:lvl w:ilvl="0" w:tplc="17EE7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FE7"/>
    <w:multiLevelType w:val="hybridMultilevel"/>
    <w:tmpl w:val="C18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3C2"/>
    <w:multiLevelType w:val="hybridMultilevel"/>
    <w:tmpl w:val="97DAF664"/>
    <w:lvl w:ilvl="0" w:tplc="EA64AE3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CC27AF"/>
    <w:multiLevelType w:val="hybridMultilevel"/>
    <w:tmpl w:val="9ECCA238"/>
    <w:lvl w:ilvl="0" w:tplc="BC709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48E2"/>
    <w:multiLevelType w:val="hybridMultilevel"/>
    <w:tmpl w:val="F9ACE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6C42"/>
    <w:multiLevelType w:val="hybridMultilevel"/>
    <w:tmpl w:val="D5383EFC"/>
    <w:lvl w:ilvl="0" w:tplc="9F027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803D4"/>
    <w:multiLevelType w:val="hybridMultilevel"/>
    <w:tmpl w:val="1B9EE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95E6E"/>
    <w:multiLevelType w:val="hybridMultilevel"/>
    <w:tmpl w:val="4C1EA708"/>
    <w:lvl w:ilvl="0" w:tplc="6A282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957EE"/>
    <w:multiLevelType w:val="hybridMultilevel"/>
    <w:tmpl w:val="31A29E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A4B03F2"/>
    <w:multiLevelType w:val="hybridMultilevel"/>
    <w:tmpl w:val="1AD4AB92"/>
    <w:lvl w:ilvl="0" w:tplc="7608A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D377D"/>
    <w:multiLevelType w:val="hybridMultilevel"/>
    <w:tmpl w:val="D93A1964"/>
    <w:lvl w:ilvl="0" w:tplc="6CF45E40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6125F1"/>
    <w:multiLevelType w:val="hybridMultilevel"/>
    <w:tmpl w:val="863C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71B9B"/>
    <w:multiLevelType w:val="hybridMultilevel"/>
    <w:tmpl w:val="16A41050"/>
    <w:lvl w:ilvl="0" w:tplc="25F44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0F"/>
    <w:rsid w:val="000064B2"/>
    <w:rsid w:val="00102FC3"/>
    <w:rsid w:val="00142947"/>
    <w:rsid w:val="002845EF"/>
    <w:rsid w:val="00290C90"/>
    <w:rsid w:val="003D42A3"/>
    <w:rsid w:val="00450B24"/>
    <w:rsid w:val="00484D9C"/>
    <w:rsid w:val="004C604D"/>
    <w:rsid w:val="006B4AE0"/>
    <w:rsid w:val="006D10C0"/>
    <w:rsid w:val="007246DC"/>
    <w:rsid w:val="007D3320"/>
    <w:rsid w:val="007E5B0F"/>
    <w:rsid w:val="007F7828"/>
    <w:rsid w:val="008059E1"/>
    <w:rsid w:val="00845F03"/>
    <w:rsid w:val="008846C5"/>
    <w:rsid w:val="009A229C"/>
    <w:rsid w:val="00A25856"/>
    <w:rsid w:val="00A32F64"/>
    <w:rsid w:val="00A6467D"/>
    <w:rsid w:val="00A900B0"/>
    <w:rsid w:val="00AD4324"/>
    <w:rsid w:val="00AF55D8"/>
    <w:rsid w:val="00B113FB"/>
    <w:rsid w:val="00BC3587"/>
    <w:rsid w:val="00BD0841"/>
    <w:rsid w:val="00C05E10"/>
    <w:rsid w:val="00C63EA8"/>
    <w:rsid w:val="00D67520"/>
    <w:rsid w:val="00D710F5"/>
    <w:rsid w:val="00DC462D"/>
    <w:rsid w:val="00DE5A58"/>
    <w:rsid w:val="00DF2FB9"/>
    <w:rsid w:val="00E71C70"/>
    <w:rsid w:val="00EB19C3"/>
    <w:rsid w:val="00F25C54"/>
    <w:rsid w:val="00F54C2A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E1A32"/>
  <w15:docId w15:val="{111136CA-F2AA-4311-94EC-341EEF0F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520"/>
  </w:style>
  <w:style w:type="paragraph" w:styleId="Stopka">
    <w:name w:val="footer"/>
    <w:basedOn w:val="Normalny"/>
    <w:link w:val="StopkaZnak"/>
    <w:uiPriority w:val="99"/>
    <w:unhideWhenUsed/>
    <w:rsid w:val="00D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520"/>
  </w:style>
  <w:style w:type="paragraph" w:styleId="Akapitzlist">
    <w:name w:val="List Paragraph"/>
    <w:basedOn w:val="Normalny"/>
    <w:uiPriority w:val="34"/>
    <w:qFormat/>
    <w:rsid w:val="00D67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C724-E049-4B40-A95C-C6924CCF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1334</Words>
  <Characters>8009</Characters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2018-06-11T09:38:00Z</cp:lastPrinted>
  <dcterms:created xsi:type="dcterms:W3CDTF">2018-06-08T13:04:00Z</dcterms:created>
  <dcterms:modified xsi:type="dcterms:W3CDTF">2018-09-06T16:26:00Z</dcterms:modified>
</cp:coreProperties>
</file>